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仿宋" w:hAnsi="仿宋" w:eastAsia="仿宋" w:cs="仿宋"/>
          <w:color w:val="000000"/>
          <w:sz w:val="72"/>
          <w:szCs w:val="72"/>
        </w:rPr>
      </w:pPr>
      <w:bookmarkStart w:id="1" w:name="_Toc15396475"/>
      <w:bookmarkStart w:id="2" w:name="_Toc15396597"/>
      <w:bookmarkStart w:id="3" w:name="_Toc15378441"/>
      <w:bookmarkStart w:id="4" w:name="_Toc15377193"/>
      <w:bookmarkStart w:id="5" w:name="_Toc15377425"/>
      <w:r>
        <w:rPr>
          <w:rFonts w:hint="eastAsia" w:ascii="仿宋" w:hAnsi="仿宋" w:eastAsia="仿宋" w:cs="仿宋"/>
          <w:color w:val="000000"/>
          <w:sz w:val="72"/>
          <w:szCs w:val="72"/>
        </w:rPr>
        <w:t>2019年度</w:t>
      </w:r>
      <w:bookmarkEnd w:id="1"/>
      <w:bookmarkEnd w:id="2"/>
      <w:bookmarkEnd w:id="3"/>
      <w:bookmarkEnd w:id="4"/>
      <w:bookmarkEnd w:id="5"/>
    </w:p>
    <w:p>
      <w:pPr>
        <w:adjustRightInd w:val="0"/>
        <w:snapToGrid w:val="0"/>
        <w:spacing w:line="360" w:lineRule="auto"/>
        <w:jc w:val="center"/>
        <w:outlineLvl w:val="0"/>
        <w:rPr>
          <w:rFonts w:hint="eastAsia" w:ascii="仿宋" w:hAnsi="仿宋" w:eastAsia="仿宋" w:cs="仿宋"/>
          <w:color w:val="000000"/>
          <w:sz w:val="72"/>
          <w:szCs w:val="72"/>
        </w:rPr>
      </w:pPr>
      <w:bookmarkStart w:id="6" w:name="_Toc15377194"/>
      <w:bookmarkStart w:id="7" w:name="_Toc15378442"/>
      <w:bookmarkStart w:id="8" w:name="_Toc15396598"/>
      <w:bookmarkStart w:id="9" w:name="_Toc15377426"/>
      <w:bookmarkStart w:id="10" w:name="_Toc15396476"/>
      <w:r>
        <w:rPr>
          <w:rFonts w:hint="eastAsia" w:ascii="仿宋" w:hAnsi="仿宋" w:eastAsia="仿宋" w:cs="仿宋"/>
          <w:color w:val="000000"/>
          <w:sz w:val="72"/>
          <w:szCs w:val="72"/>
        </w:rPr>
        <w:t>四川省</w:t>
      </w:r>
      <w:bookmarkEnd w:id="0"/>
      <w:bookmarkStart w:id="11" w:name="_Toc15306268"/>
      <w:r>
        <w:rPr>
          <w:rFonts w:hint="eastAsia" w:ascii="仿宋" w:hAnsi="仿宋" w:eastAsia="仿宋" w:cs="仿宋"/>
          <w:color w:val="000000"/>
          <w:sz w:val="72"/>
          <w:szCs w:val="72"/>
          <w:lang w:eastAsia="zh-CN"/>
        </w:rPr>
        <w:t>遂宁市人大常委会办公室</w:t>
      </w:r>
      <w:r>
        <w:rPr>
          <w:rFonts w:hint="eastAsia" w:ascii="仿宋" w:hAnsi="仿宋" w:eastAsia="仿宋" w:cs="仿宋"/>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2</w:t>
      </w:r>
      <w:r>
        <w:rPr>
          <w:rFonts w:hint="eastAsia"/>
        </w:rPr>
        <w:t>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600" w:lineRule="exact"/>
        <w:ind w:firstLine="640" w:firstLineChars="200"/>
        <w:rPr>
          <w:rFonts w:hint="eastAsia" w:ascii="仿宋_GB2312" w:hAnsi="Times New Roman" w:eastAsia="仿宋_GB2312" w:cs="Times New Roman"/>
          <w:color w:val="auto"/>
          <w:kern w:val="0"/>
          <w:sz w:val="30"/>
          <w:szCs w:val="24"/>
          <w:u w:val="none"/>
          <w:lang w:val="en-US" w:eastAsia="zh-CN" w:bidi="ar-SA"/>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hAnsi="Times New Roman" w:eastAsia="仿宋_GB2312" w:cs="Times New Roman"/>
          <w:color w:val="auto"/>
          <w:kern w:val="0"/>
          <w:sz w:val="30"/>
          <w:szCs w:val="24"/>
          <w:u w:val="none"/>
          <w:lang w:val="en-US" w:eastAsia="zh-CN" w:bidi="ar-SA"/>
        </w:rPr>
        <w:t>遂宁市人民代表大会常务委员会办公室（以下简称市人大常委会办公室）职能简介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 承担市人民代表大会会议、常委会会议、常委会党组会议、常委会主任会议的会务工作及会议决定事项的督办工作。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2. 负责常委会组成人员视察和常委会执法检查的有关工作。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3. 负责市人大常委会的文电、档案、保密、文印工作</w:t>
      </w:r>
      <w:r>
        <w:rPr>
          <w:rFonts w:hint="eastAsia" w:ascii="仿宋_GB2312" w:hAnsi="黑体" w:eastAsia="仿宋_GB2312"/>
          <w:sz w:val="32"/>
          <w:szCs w:val="32"/>
          <w:lang w:eastAsia="zh-CN"/>
        </w:rPr>
        <w:t>。</w:t>
      </w:r>
      <w:r>
        <w:rPr>
          <w:rFonts w:hint="eastAsia" w:ascii="仿宋_GB2312" w:hAnsi="黑体" w:eastAsia="仿宋_GB2312"/>
          <w:sz w:val="32"/>
          <w:szCs w:val="32"/>
        </w:rPr>
        <w:t>负责常委会机关信息网络建设和办公自动化建设；负责编辑《遂宁市人大常委会会刊》、《人大工作》。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4. 受主任会议委托，拟订有关议案草案。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5. 承办市人大常委会同市委、市“一府</w:t>
      </w:r>
      <w:r>
        <w:rPr>
          <w:rFonts w:hint="eastAsia" w:ascii="仿宋_GB2312" w:hAnsi="黑体" w:eastAsia="仿宋_GB2312"/>
          <w:sz w:val="32"/>
          <w:szCs w:val="32"/>
          <w:lang w:val="en-US" w:eastAsia="zh-CN"/>
        </w:rPr>
        <w:t>一委</w:t>
      </w:r>
      <w:r>
        <w:rPr>
          <w:rFonts w:hint="eastAsia" w:ascii="仿宋_GB2312" w:hAnsi="黑体" w:eastAsia="仿宋_GB2312"/>
          <w:sz w:val="32"/>
          <w:szCs w:val="32"/>
        </w:rPr>
        <w:t>两院”、军分区以及县</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市、区)</w:t>
      </w:r>
      <w:r>
        <w:rPr>
          <w:rFonts w:hint="eastAsia" w:ascii="仿宋_GB2312" w:hAnsi="黑体" w:eastAsia="仿宋_GB2312"/>
          <w:sz w:val="32"/>
          <w:szCs w:val="32"/>
        </w:rPr>
        <w:t>人大常委会联系的有关工作，统一答复</w:t>
      </w:r>
      <w:r>
        <w:rPr>
          <w:rFonts w:hint="eastAsia" w:ascii="仿宋_GB2312" w:hAnsi="黑体" w:eastAsia="仿宋_GB2312"/>
          <w:sz w:val="32"/>
          <w:szCs w:val="32"/>
          <w:lang w:eastAsia="zh-CN"/>
        </w:rPr>
        <w:t>县（市）</w:t>
      </w:r>
      <w:r>
        <w:rPr>
          <w:rFonts w:hint="eastAsia" w:ascii="仿宋_GB2312" w:hAnsi="黑体" w:eastAsia="仿宋_GB2312"/>
          <w:sz w:val="32"/>
          <w:szCs w:val="32"/>
        </w:rPr>
        <w:t>区人大常委会及市</w:t>
      </w:r>
      <w:r>
        <w:rPr>
          <w:rFonts w:hint="eastAsia" w:ascii="仿宋_GB2312" w:hAnsi="黑体" w:eastAsia="仿宋_GB2312"/>
          <w:sz w:val="32"/>
          <w:szCs w:val="32"/>
          <w:lang w:eastAsia="zh-CN"/>
        </w:rPr>
        <w:t>直</w:t>
      </w:r>
      <w:r>
        <w:rPr>
          <w:rFonts w:hint="eastAsia" w:ascii="仿宋_GB2312" w:hAnsi="黑体" w:eastAsia="仿宋_GB2312"/>
          <w:sz w:val="32"/>
          <w:szCs w:val="32"/>
        </w:rPr>
        <w:t>关部门对有关问题的询问。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6. 负责市人大常委会的宣传工作，组织对</w:t>
      </w:r>
      <w:r>
        <w:rPr>
          <w:rFonts w:hint="eastAsia" w:ascii="仿宋_GB2312" w:hAnsi="黑体" w:eastAsia="仿宋_GB2312"/>
          <w:sz w:val="32"/>
          <w:szCs w:val="32"/>
          <w:lang w:eastAsia="zh-CN"/>
        </w:rPr>
        <w:t>关于</w:t>
      </w:r>
      <w:r>
        <w:rPr>
          <w:rFonts w:hint="eastAsia" w:ascii="仿宋_GB2312" w:hAnsi="黑体" w:eastAsia="仿宋_GB2312"/>
          <w:sz w:val="32"/>
          <w:szCs w:val="32"/>
        </w:rPr>
        <w:t>市人民代表大会、常委会会议、常委会主任会议以及对民主法制建设、人大制度、人大工作的宣传报道</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开展“人大</w:t>
      </w:r>
      <w:r>
        <w:rPr>
          <w:rFonts w:hint="eastAsia" w:ascii="仿宋_GB2312" w:hAnsi="黑体" w:eastAsia="仿宋_GB2312"/>
          <w:sz w:val="32"/>
          <w:szCs w:val="32"/>
        </w:rPr>
        <w:t>好新闻</w:t>
      </w:r>
      <w:r>
        <w:rPr>
          <w:rFonts w:hint="eastAsia" w:ascii="仿宋_GB2312" w:hAnsi="黑体" w:eastAsia="仿宋_GB2312"/>
          <w:sz w:val="32"/>
          <w:szCs w:val="32"/>
          <w:lang w:eastAsia="zh-CN"/>
        </w:rPr>
        <w:t>”</w:t>
      </w:r>
      <w:r>
        <w:rPr>
          <w:rFonts w:hint="eastAsia" w:ascii="仿宋_GB2312" w:hAnsi="黑体" w:eastAsia="仿宋_GB2312"/>
          <w:sz w:val="32"/>
          <w:szCs w:val="32"/>
        </w:rPr>
        <w:t>的评选工作。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7. 围绕市人大常委会会议审议的议题及机关工作开展调查研究、提供调查报告、研究报告及有关资料。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8. 负责市人大常委会工作报告、年度工作计划、有关文件和领导同志重要讲话稿的起草工作。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9.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机关图书室、资料室</w:t>
      </w:r>
      <w:r>
        <w:rPr>
          <w:rFonts w:hint="eastAsia" w:ascii="仿宋_GB2312" w:hAnsi="黑体" w:eastAsia="仿宋_GB2312"/>
          <w:sz w:val="32"/>
          <w:szCs w:val="32"/>
          <w:lang w:eastAsia="zh-CN"/>
        </w:rPr>
        <w:t>日常管理</w:t>
      </w:r>
      <w:r>
        <w:rPr>
          <w:rFonts w:hint="eastAsia" w:ascii="仿宋_GB2312" w:hAnsi="黑体" w:eastAsia="仿宋_GB2312"/>
          <w:sz w:val="32"/>
          <w:szCs w:val="32"/>
        </w:rPr>
        <w:t>和资料编写信息；负责机关和上级人大刊物的征订发行工作。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10. 承担人民代表大会制度与人大工作有关的理论研究工作。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11. 起草、修改人大自身建设方面的制度；负责机关工作及管理方面的</w:t>
      </w:r>
      <w:r>
        <w:rPr>
          <w:rFonts w:hint="eastAsia" w:ascii="仿宋_GB2312" w:hAnsi="黑体" w:eastAsia="仿宋_GB2312"/>
          <w:sz w:val="32"/>
          <w:szCs w:val="32"/>
          <w:lang w:eastAsia="zh-CN"/>
        </w:rPr>
        <w:t>制度建设</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12.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w:t>
      </w:r>
      <w:r>
        <w:rPr>
          <w:rFonts w:hint="eastAsia" w:ascii="仿宋_GB2312" w:hAnsi="黑体" w:eastAsia="仿宋_GB2312"/>
          <w:sz w:val="32"/>
          <w:szCs w:val="32"/>
          <w:lang w:eastAsia="zh-CN"/>
        </w:rPr>
        <w:t>党建工作、干部教育、人事管理及精神文明建设。</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13. 负责机关离退休人员的服务管理工作。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14.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机关信访工作。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15. 协办省人大常委会领导同志</w:t>
      </w:r>
      <w:r>
        <w:rPr>
          <w:rFonts w:hint="eastAsia" w:ascii="仿宋_GB2312" w:hAnsi="黑体" w:eastAsia="仿宋_GB2312"/>
          <w:sz w:val="32"/>
          <w:szCs w:val="32"/>
          <w:lang w:eastAsia="zh-CN"/>
        </w:rPr>
        <w:t>莅</w:t>
      </w:r>
      <w:r>
        <w:rPr>
          <w:rFonts w:hint="eastAsia" w:ascii="仿宋_GB2312" w:hAnsi="黑体" w:eastAsia="仿宋_GB2312"/>
          <w:sz w:val="32"/>
          <w:szCs w:val="32"/>
        </w:rPr>
        <w:t>遂视察的接待工作，承办外市、州人大常委会及本</w:t>
      </w:r>
      <w:r>
        <w:rPr>
          <w:rFonts w:hint="eastAsia" w:ascii="仿宋_GB2312" w:hAnsi="黑体" w:eastAsia="仿宋_GB2312"/>
          <w:sz w:val="32"/>
          <w:szCs w:val="32"/>
          <w:lang w:eastAsia="zh-CN"/>
        </w:rPr>
        <w:t>地</w:t>
      </w:r>
      <w:r>
        <w:rPr>
          <w:rFonts w:hint="eastAsia" w:ascii="仿宋_GB2312" w:hAnsi="黑体" w:eastAsia="仿宋_GB2312"/>
          <w:sz w:val="32"/>
          <w:szCs w:val="32"/>
        </w:rPr>
        <w:t>县</w:t>
      </w:r>
      <w:r>
        <w:rPr>
          <w:rFonts w:hint="eastAsia" w:ascii="仿宋_GB2312" w:hAnsi="黑体" w:eastAsia="仿宋_GB2312"/>
          <w:sz w:val="32"/>
          <w:szCs w:val="32"/>
          <w:lang w:eastAsia="zh-CN"/>
        </w:rPr>
        <w:t>（市、区）</w:t>
      </w:r>
      <w:r>
        <w:rPr>
          <w:rFonts w:hint="eastAsia" w:ascii="仿宋_GB2312" w:hAnsi="黑体" w:eastAsia="仿宋_GB2312"/>
          <w:sz w:val="32"/>
          <w:szCs w:val="32"/>
        </w:rPr>
        <w:t>人大常委会领导同志来遂的接待工作。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16.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机关的财务管理、国有资产管理等行政事务管理工作。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17.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机关的安全保卫工作。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18. 受市人大常委会、常委会党组会议、常委会主任会议和常委会主任、副主任、秘书长的委托，综合、协调常委会及专门委员会</w:t>
      </w:r>
      <w:r>
        <w:rPr>
          <w:rFonts w:hint="eastAsia" w:ascii="仿宋_GB2312" w:hAnsi="黑体" w:eastAsia="仿宋_GB2312"/>
          <w:sz w:val="32"/>
          <w:szCs w:val="32"/>
          <w:lang w:eastAsia="zh-CN"/>
        </w:rPr>
        <w:t>、</w:t>
      </w:r>
      <w:r>
        <w:rPr>
          <w:rFonts w:hint="eastAsia" w:ascii="仿宋_GB2312" w:hAnsi="黑体" w:eastAsia="仿宋_GB2312"/>
          <w:sz w:val="32"/>
          <w:szCs w:val="32"/>
        </w:rPr>
        <w:t>办事工作机构的工作。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19. 承办市人大常委会、常委会党组会议、常委会主任会议和</w:t>
      </w:r>
      <w:r>
        <w:rPr>
          <w:rFonts w:hint="eastAsia" w:ascii="仿宋_GB2312" w:hAnsi="黑体" w:eastAsia="仿宋_GB2312"/>
          <w:sz w:val="32"/>
          <w:szCs w:val="32"/>
          <w:lang w:eastAsia="zh-CN"/>
        </w:rPr>
        <w:t>完成</w:t>
      </w:r>
      <w:r>
        <w:rPr>
          <w:rFonts w:hint="eastAsia" w:ascii="仿宋_GB2312" w:hAnsi="黑体" w:eastAsia="仿宋_GB2312"/>
          <w:sz w:val="32"/>
          <w:szCs w:val="32"/>
        </w:rPr>
        <w:t>常委会主任、副主任、秘书长、副秘书长交办的有关工作。</w:t>
      </w:r>
    </w:p>
    <w:p>
      <w:pPr>
        <w:pStyle w:val="5"/>
        <w:adjustRightInd w:val="0"/>
        <w:snapToGrid w:val="0"/>
        <w:spacing w:before="93" w:line="600" w:lineRule="exact"/>
        <w:ind w:firstLine="630" w:firstLineChars="210"/>
        <w:outlineLvl w:val="2"/>
        <w:rPr>
          <w:rFonts w:hint="eastAsia" w:ascii="仿宋_GB2312" w:hAnsi="Times New Roman" w:eastAsia="仿宋_GB2312" w:cs="Times New Roman"/>
          <w:color w:val="auto"/>
          <w:kern w:val="0"/>
          <w:sz w:val="30"/>
          <w:szCs w:val="24"/>
          <w:u w:val="none"/>
          <w:lang w:val="en-US" w:eastAsia="zh-CN" w:bidi="ar-SA"/>
        </w:rPr>
      </w:pPr>
      <w:r>
        <w:rPr>
          <w:rFonts w:hint="eastAsia" w:ascii="仿宋_GB2312" w:hAnsi="Times New Roman" w:eastAsia="仿宋_GB2312" w:cs="Times New Roman"/>
          <w:color w:val="auto"/>
          <w:kern w:val="0"/>
          <w:sz w:val="30"/>
          <w:szCs w:val="24"/>
          <w:u w:val="none"/>
          <w:lang w:val="en-US" w:eastAsia="zh-CN" w:bidi="ar-SA"/>
        </w:rPr>
        <w:t>（二）2019年重点工作完成情况。</w:t>
      </w:r>
      <w:bookmarkEnd w:id="18"/>
      <w:bookmarkEnd w:id="19"/>
    </w:p>
    <w:p>
      <w:pPr>
        <w:spacing w:line="600" w:lineRule="exact"/>
        <w:ind w:firstLine="640" w:firstLineChars="200"/>
        <w:rPr>
          <w:rFonts w:hint="eastAsia" w:ascii="仿宋" w:hAnsi="Times New Roman" w:eastAsia="仿宋" w:cs="Times New Roman"/>
          <w:color w:val="000000"/>
          <w:sz w:val="32"/>
          <w:szCs w:val="32"/>
        </w:rPr>
      </w:pPr>
      <w:r>
        <w:rPr>
          <w:rFonts w:hint="eastAsia" w:ascii="仿宋" w:hAnsi="Times New Roman" w:eastAsia="仿宋" w:cs="Times New Roman"/>
          <w:color w:val="000000"/>
          <w:sz w:val="32"/>
          <w:szCs w:val="32"/>
          <w:lang w:val="zh-CN"/>
        </w:rPr>
        <w:t>201</w:t>
      </w:r>
      <w:r>
        <w:rPr>
          <w:rFonts w:hint="eastAsia" w:ascii="仿宋" w:hAnsi="Times New Roman" w:eastAsia="仿宋" w:cs="Times New Roman"/>
          <w:color w:val="000000"/>
          <w:sz w:val="32"/>
          <w:szCs w:val="32"/>
        </w:rPr>
        <w:t>9</w:t>
      </w:r>
      <w:r>
        <w:rPr>
          <w:rFonts w:hint="eastAsia" w:ascii="仿宋" w:hAnsi="Times New Roman" w:eastAsia="仿宋" w:cs="Times New Roman"/>
          <w:color w:val="000000"/>
          <w:sz w:val="32"/>
          <w:szCs w:val="32"/>
          <w:lang w:val="zh-CN"/>
        </w:rPr>
        <w:t>年，在市委的坚强领导下，市人大常委会坚持以习近平新时代中国特色社会主义思想为指导，认真贯彻</w:t>
      </w:r>
      <w:r>
        <w:rPr>
          <w:rFonts w:hint="eastAsia" w:ascii="仿宋" w:hAnsi="Times New Roman" w:eastAsia="仿宋" w:cs="Times New Roman"/>
          <w:color w:val="000000"/>
          <w:sz w:val="32"/>
          <w:szCs w:val="32"/>
          <w:lang w:val="zh-CN" w:eastAsia="zh-CN"/>
        </w:rPr>
        <w:t>落实</w:t>
      </w:r>
      <w:r>
        <w:rPr>
          <w:rFonts w:hint="eastAsia" w:ascii="仿宋" w:hAnsi="Times New Roman" w:eastAsia="仿宋" w:cs="Times New Roman"/>
          <w:color w:val="000000"/>
          <w:sz w:val="32"/>
          <w:szCs w:val="32"/>
          <w:lang w:val="zh-CN"/>
        </w:rPr>
        <w:t>党的十九大和十九届二中、三中、四中全会精神，围绕省委、市委决策部署，紧扣中心大局，聚焦民生关切，完善监督机制，创新工作方式，在推动中央、省委、市委决策部署和法律法规贯彻实施方面发挥了重要作用，圆满完成了市七届人大五次会议确定的各项任务，为建设成渝发展主轴绿色经济强市、奋力推进富民强市再上新台阶作出了积极贡献。全年共召开市人大常委会会议</w:t>
      </w:r>
      <w:r>
        <w:rPr>
          <w:rFonts w:hint="eastAsia" w:ascii="仿宋" w:hAnsi="Times New Roman" w:eastAsia="仿宋" w:cs="Times New Roman"/>
          <w:color w:val="000000"/>
          <w:sz w:val="32"/>
          <w:szCs w:val="32"/>
        </w:rPr>
        <w:t>6</w:t>
      </w:r>
      <w:r>
        <w:rPr>
          <w:rFonts w:hint="eastAsia" w:ascii="仿宋" w:hAnsi="Times New Roman" w:eastAsia="仿宋" w:cs="Times New Roman"/>
          <w:color w:val="000000"/>
          <w:sz w:val="32"/>
          <w:szCs w:val="32"/>
          <w:lang w:val="zh-CN"/>
        </w:rPr>
        <w:t>次，听取和审议专项工作报告</w:t>
      </w:r>
      <w:r>
        <w:rPr>
          <w:rFonts w:hint="eastAsia" w:ascii="仿宋" w:hAnsi="Times New Roman" w:eastAsia="仿宋" w:cs="Times New Roman"/>
          <w:color w:val="000000"/>
          <w:sz w:val="32"/>
          <w:szCs w:val="32"/>
        </w:rPr>
        <w:t>23</w:t>
      </w:r>
      <w:r>
        <w:rPr>
          <w:rFonts w:hint="eastAsia" w:ascii="仿宋" w:hAnsi="Times New Roman" w:eastAsia="仿宋" w:cs="Times New Roman"/>
          <w:color w:val="000000"/>
          <w:sz w:val="32"/>
          <w:szCs w:val="32"/>
          <w:lang w:val="zh-CN"/>
        </w:rPr>
        <w:t>个，作出决议、决定</w:t>
      </w:r>
      <w:r>
        <w:rPr>
          <w:rFonts w:hint="eastAsia" w:ascii="仿宋" w:hAnsi="Times New Roman" w:eastAsia="仿宋" w:cs="Times New Roman"/>
          <w:color w:val="000000"/>
          <w:sz w:val="32"/>
          <w:szCs w:val="32"/>
        </w:rPr>
        <w:t>25</w:t>
      </w:r>
      <w:r>
        <w:rPr>
          <w:rFonts w:hint="eastAsia" w:ascii="仿宋" w:hAnsi="Times New Roman" w:eastAsia="仿宋" w:cs="Times New Roman"/>
          <w:color w:val="000000"/>
          <w:sz w:val="32"/>
          <w:szCs w:val="32"/>
          <w:lang w:val="zh-CN"/>
        </w:rPr>
        <w:t>个，依法任免国家机关工作人员</w:t>
      </w:r>
      <w:r>
        <w:rPr>
          <w:rFonts w:hint="eastAsia" w:ascii="仿宋" w:hAnsi="Times New Roman" w:eastAsia="仿宋" w:cs="Times New Roman"/>
          <w:color w:val="000000"/>
          <w:sz w:val="32"/>
          <w:szCs w:val="32"/>
        </w:rPr>
        <w:t>95</w:t>
      </w:r>
      <w:r>
        <w:rPr>
          <w:rFonts w:hint="eastAsia" w:ascii="仿宋" w:hAnsi="Times New Roman" w:eastAsia="仿宋" w:cs="Times New Roman"/>
          <w:color w:val="000000"/>
          <w:sz w:val="32"/>
          <w:szCs w:val="32"/>
          <w:lang w:val="zh-CN"/>
        </w:rPr>
        <w:t>人次，获准施行地方性法规1件，备案审查规范性文件</w:t>
      </w:r>
      <w:r>
        <w:rPr>
          <w:rFonts w:hint="eastAsia" w:ascii="仿宋" w:hAnsi="Times New Roman" w:eastAsia="仿宋" w:cs="Times New Roman"/>
          <w:color w:val="000000"/>
          <w:sz w:val="32"/>
          <w:szCs w:val="32"/>
        </w:rPr>
        <w:t>101</w:t>
      </w:r>
      <w:r>
        <w:rPr>
          <w:rFonts w:hint="eastAsia" w:ascii="仿宋" w:hAnsi="Times New Roman" w:eastAsia="仿宋" w:cs="Times New Roman"/>
          <w:color w:val="000000"/>
          <w:sz w:val="32"/>
          <w:szCs w:val="32"/>
          <w:lang w:val="zh-CN"/>
        </w:rPr>
        <w:t>件。</w:t>
      </w:r>
    </w:p>
    <w:p>
      <w:pPr>
        <w:pStyle w:val="3"/>
        <w:ind w:firstLine="640" w:firstLineChars="200"/>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遂宁市人大常委会办公室</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 w:eastAsia="仿宋_GB2312"/>
          <w:sz w:val="32"/>
          <w:szCs w:val="32"/>
        </w:rPr>
      </w:pPr>
      <w:r>
        <w:rPr>
          <w:rFonts w:hint="eastAsia" w:ascii="仿宋" w:eastAsia="仿宋"/>
          <w:color w:val="000000"/>
          <w:sz w:val="32"/>
          <w:szCs w:val="32"/>
        </w:rPr>
        <w:t>201</w:t>
      </w:r>
      <w:r>
        <w:rPr>
          <w:rFonts w:hint="eastAsia" w:ascii="仿宋" w:eastAsia="仿宋"/>
          <w:color w:val="000000"/>
          <w:sz w:val="32"/>
          <w:szCs w:val="32"/>
          <w:lang w:val="en-US" w:eastAsia="zh-CN"/>
        </w:rPr>
        <w:t>9</w:t>
      </w:r>
      <w:r>
        <w:rPr>
          <w:rFonts w:hint="eastAsia" w:ascii="仿宋" w:eastAsia="仿宋"/>
          <w:color w:val="000000"/>
          <w:sz w:val="32"/>
          <w:szCs w:val="32"/>
        </w:rPr>
        <w:t>年度收、支</w:t>
      </w:r>
      <w:r>
        <w:rPr>
          <w:rFonts w:hint="eastAsia" w:ascii="仿宋" w:eastAsia="仿宋"/>
          <w:color w:val="000000"/>
          <w:sz w:val="32"/>
          <w:szCs w:val="32"/>
          <w:highlight w:val="yellow"/>
          <w:lang w:eastAsia="zh-CN"/>
        </w:rPr>
        <w:t>决算</w:t>
      </w:r>
      <w:r>
        <w:rPr>
          <w:rFonts w:hint="eastAsia" w:ascii="仿宋" w:eastAsia="仿宋"/>
          <w:color w:val="000000"/>
          <w:sz w:val="32"/>
          <w:szCs w:val="32"/>
        </w:rPr>
        <w:t>总计</w:t>
      </w:r>
      <w:r>
        <w:rPr>
          <w:rFonts w:hint="eastAsia" w:ascii="仿宋" w:eastAsia="仿宋"/>
          <w:color w:val="000000"/>
          <w:sz w:val="32"/>
          <w:szCs w:val="32"/>
          <w:lang w:val="en-US" w:eastAsia="zh-CN"/>
        </w:rPr>
        <w:t>3484.21</w:t>
      </w:r>
      <w:r>
        <w:rPr>
          <w:rFonts w:hint="eastAsia" w:ascii="仿宋" w:eastAsia="仿宋"/>
          <w:color w:val="000000"/>
          <w:sz w:val="32"/>
          <w:szCs w:val="32"/>
        </w:rPr>
        <w:t>万元。与201</w:t>
      </w:r>
      <w:r>
        <w:rPr>
          <w:rFonts w:hint="eastAsia" w:ascii="仿宋" w:eastAsia="仿宋"/>
          <w:color w:val="000000"/>
          <w:sz w:val="32"/>
          <w:szCs w:val="32"/>
          <w:lang w:val="en-US" w:eastAsia="zh-CN"/>
        </w:rPr>
        <w:t>8</w:t>
      </w:r>
      <w:r>
        <w:rPr>
          <w:rFonts w:hint="eastAsia" w:ascii="仿宋" w:eastAsia="仿宋"/>
          <w:color w:val="000000"/>
          <w:sz w:val="32"/>
          <w:szCs w:val="32"/>
        </w:rPr>
        <w:t>年</w:t>
      </w:r>
      <w:r>
        <w:rPr>
          <w:rFonts w:hint="eastAsia" w:ascii="仿宋" w:eastAsia="仿宋"/>
          <w:color w:val="000000"/>
          <w:sz w:val="32"/>
          <w:szCs w:val="32"/>
          <w:lang w:val="en-US" w:eastAsia="zh-CN"/>
        </w:rPr>
        <w:t>5244.50万元</w:t>
      </w:r>
      <w:r>
        <w:rPr>
          <w:rFonts w:hint="eastAsia" w:ascii="仿宋" w:eastAsia="仿宋"/>
          <w:color w:val="000000"/>
          <w:sz w:val="32"/>
          <w:szCs w:val="32"/>
        </w:rPr>
        <w:t>相比，收、支总计</w:t>
      </w:r>
      <w:r>
        <w:rPr>
          <w:rFonts w:hint="eastAsia" w:ascii="仿宋" w:eastAsia="仿宋"/>
          <w:color w:val="000000"/>
          <w:sz w:val="32"/>
          <w:szCs w:val="32"/>
          <w:lang w:eastAsia="zh-CN"/>
        </w:rPr>
        <w:t>减少</w:t>
      </w:r>
      <w:r>
        <w:rPr>
          <w:rFonts w:hint="eastAsia" w:ascii="仿宋" w:eastAsia="仿宋"/>
          <w:color w:val="000000"/>
          <w:sz w:val="32"/>
          <w:szCs w:val="32"/>
          <w:lang w:val="en-US" w:eastAsia="zh-CN"/>
        </w:rPr>
        <w:t>1760.29</w:t>
      </w:r>
      <w:r>
        <w:rPr>
          <w:rFonts w:hint="eastAsia" w:ascii="仿宋" w:eastAsia="仿宋"/>
          <w:color w:val="000000"/>
          <w:sz w:val="32"/>
          <w:szCs w:val="32"/>
        </w:rPr>
        <w:t>万元，</w:t>
      </w:r>
      <w:r>
        <w:rPr>
          <w:rFonts w:hint="eastAsia" w:ascii="仿宋" w:eastAsia="仿宋"/>
          <w:color w:val="000000"/>
          <w:sz w:val="32"/>
          <w:szCs w:val="32"/>
          <w:lang w:eastAsia="zh-CN"/>
        </w:rPr>
        <w:t>减少</w:t>
      </w:r>
      <w:r>
        <w:rPr>
          <w:rFonts w:hint="eastAsia" w:ascii="仿宋" w:eastAsia="仿宋"/>
          <w:color w:val="000000"/>
          <w:sz w:val="32"/>
          <w:szCs w:val="32"/>
          <w:lang w:val="en-US" w:eastAsia="zh-CN"/>
        </w:rPr>
        <w:t>33.56</w:t>
      </w:r>
      <w:r>
        <w:rPr>
          <w:rFonts w:hint="eastAsia" w:ascii="仿宋" w:eastAsia="仿宋"/>
          <w:color w:val="000000"/>
          <w:sz w:val="32"/>
          <w:szCs w:val="32"/>
        </w:rPr>
        <w:t>%。主要变动原因是</w:t>
      </w:r>
      <w:r>
        <w:rPr>
          <w:rFonts w:hint="eastAsia" w:ascii="仿宋" w:eastAsia="仿宋"/>
          <w:color w:val="000000"/>
          <w:sz w:val="32"/>
          <w:szCs w:val="32"/>
          <w:lang w:val="en-US" w:eastAsia="zh-CN"/>
        </w:rPr>
        <w:t>2019年无存量资金增加及人员经费减少</w:t>
      </w:r>
      <w:r>
        <w:rPr>
          <w:rFonts w:hint="eastAsia" w:ascii="仿宋" w:eastAsia="仿宋"/>
          <w:color w:val="000000"/>
          <w:sz w:val="32"/>
          <w:szCs w:val="32"/>
          <w:lang w:eastAsia="zh-CN"/>
        </w:rPr>
        <w:t>。</w:t>
      </w:r>
    </w:p>
    <w:p>
      <w:pPr>
        <w:snapToGrid w:val="0"/>
        <w:spacing w:line="520" w:lineRule="exact"/>
        <w:ind w:firstLine="640" w:firstLineChars="200"/>
        <w:rPr>
          <w:rFonts w:hint="eastAsia" w:ascii="仿宋_GB2312" w:hAnsi="仿宋" w:eastAsia="仿宋_GB2312"/>
          <w:sz w:val="32"/>
          <w:szCs w:val="32"/>
        </w:rPr>
      </w:pPr>
      <w:r>
        <w:rPr>
          <w:rFonts w:ascii="仿宋_GB2312" w:eastAsia="仿宋_GB2312"/>
          <w:color w:val="000000"/>
          <w:sz w:val="32"/>
          <w:szCs w:val="32"/>
        </w:rPr>
        <w:pict>
          <v:shape id="对象 9" o:spid="_x0000_s1035" o:spt="75" type="#_x0000_t75" style="position:absolute;left:0pt;margin-left:8.7pt;margin-top:9.2pt;height:161pt;width:397.1pt;z-index:251721728;mso-width-relative:page;mso-height-relative:page;" o:ole="t" filled="f" o:preferrelative="t" stroked="f" coordsize="21600,21600">
            <v:path/>
            <v:fill on="f" focussize="0,0"/>
            <v:stroke on="f"/>
            <v:imagedata r:id="rId7" o:title=""/>
            <o:lock v:ext="edit" aspectratio="t"/>
          </v:shape>
          <o:OLEObject Type="Embed" ProgID="Excel.Sheet.12" ShapeID="对象 9" DrawAspect="Content" ObjectID="_1468075725" r:id="rId6">
            <o:LockedField>false</o:LockedField>
          </o:OLEObject>
        </w:pic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_GB2312" w:hAnsi="仿宋" w:eastAsia="仿宋_GB2312" w:cs="仿宋"/>
          <w:sz w:val="32"/>
          <w:szCs w:val="32"/>
          <w:lang w:val="en-US" w:eastAsia="zh-CN"/>
        </w:rPr>
        <w:t>019年收入1750.79万元。其中2019年</w:t>
      </w:r>
      <w:r>
        <w:rPr>
          <w:rFonts w:hint="eastAsia" w:ascii="仿宋_GB2312" w:hAnsi="仿宋" w:eastAsia="仿宋_GB2312" w:cs="仿宋"/>
          <w:sz w:val="32"/>
          <w:szCs w:val="32"/>
        </w:rPr>
        <w:t>财政拨款收入</w:t>
      </w:r>
      <w:r>
        <w:rPr>
          <w:rFonts w:hint="eastAsia" w:ascii="仿宋_GB2312" w:hAnsi="仿宋" w:eastAsia="仿宋_GB2312" w:cs="仿宋"/>
          <w:sz w:val="32"/>
          <w:szCs w:val="32"/>
          <w:lang w:val="en-US" w:eastAsia="zh-CN"/>
        </w:rPr>
        <w:t>1740.79</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99.43</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_GB2312" w:hAnsi="仿宋" w:eastAsia="仿宋_GB2312" w:cs="仿宋"/>
          <w:sz w:val="32"/>
          <w:szCs w:val="32"/>
        </w:rPr>
        <w:t>年初财政拨款结转</w:t>
      </w:r>
      <w:r>
        <w:rPr>
          <w:rFonts w:hint="eastAsia" w:ascii="仿宋_GB2312" w:hAnsi="仿宋" w:eastAsia="仿宋_GB2312" w:cs="仿宋"/>
          <w:sz w:val="32"/>
          <w:szCs w:val="32"/>
          <w:lang w:val="en-US" w:eastAsia="zh-CN"/>
        </w:rPr>
        <w:t>21.8</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 w:eastAsia="仿宋_GB2312" w:cs="仿宋"/>
          <w:sz w:val="32"/>
          <w:szCs w:val="32"/>
          <w:lang w:eastAsia="zh-CN"/>
        </w:rPr>
        <w:t>其他收入</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lang w:eastAsia="zh-CN"/>
        </w:rPr>
        <w:t>万元</w:t>
      </w:r>
      <w:r>
        <w:rPr>
          <w:rFonts w:hint="eastAsia" w:ascii="仿宋_GB2312" w:hAnsi="仿宋" w:eastAsia="仿宋_GB2312" w:cs="仿宋"/>
          <w:sz w:val="32"/>
          <w:szCs w:val="32"/>
          <w:lang w:val="en-US"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0.57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_GB2312" w:hAnsi="仿宋" w:eastAsia="仿宋_GB2312"/>
          <w:sz w:val="32"/>
          <w:szCs w:val="32"/>
        </w:rPr>
        <w:pict>
          <v:shape id="_x0000_s1036" o:spid="_x0000_s1036" o:spt="75" type="#_x0000_t75" style="position:absolute;left:0pt;margin-left:17.25pt;margin-top:-19.6pt;height:136.5pt;width:378.75pt;z-index:251724800;mso-width-relative:page;mso-height-relative:page;" o:ole="t" filled="f" o:preferrelative="t" stroked="f" coordsize="21600,21600">
            <v:path/>
            <v:fill on="f" focussize="0,0"/>
            <v:stroke on="f"/>
            <v:imagedata r:id="rId9" o:title=""/>
            <o:lock v:ext="edit" aspectratio="t"/>
          </v:shape>
          <o:OLEObject Type="Embed" ProgID="Excel.Sheet.12" ShapeID="_x0000_s1036" DrawAspect="Content" ObjectID="_1468075726" r:id="rId8">
            <o:LockedField>false</o:LockedField>
          </o:OLEObject>
        </w:pic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_GB2312" w:hAnsi="仿宋" w:eastAsia="仿宋_GB2312"/>
          <w:sz w:val="32"/>
          <w:szCs w:val="32"/>
        </w:rPr>
      </w:pPr>
      <w:r>
        <w:rPr>
          <w:rFonts w:hint="eastAsia" w:ascii="仿宋_GB2312" w:hAnsi="仿宋" w:eastAsia="仿宋_GB2312" w:cs="仿宋"/>
          <w:sz w:val="32"/>
          <w:szCs w:val="32"/>
          <w:lang w:val="en-US" w:eastAsia="zh-CN"/>
        </w:rPr>
        <w:t>2019年支出1733.43万元，其中</w:t>
      </w:r>
      <w:r>
        <w:rPr>
          <w:rFonts w:hint="eastAsia" w:ascii="仿宋_GB2312" w:hAnsi="仿宋" w:eastAsia="仿宋_GB2312" w:cs="仿宋"/>
          <w:sz w:val="32"/>
          <w:szCs w:val="32"/>
        </w:rPr>
        <w:t>财政拨款支出</w:t>
      </w:r>
      <w:r>
        <w:rPr>
          <w:rFonts w:hint="eastAsia" w:ascii="仿宋_GB2312" w:hAnsi="仿宋" w:eastAsia="仿宋_GB2312" w:cs="仿宋"/>
          <w:sz w:val="32"/>
          <w:szCs w:val="32"/>
          <w:lang w:val="en-US" w:eastAsia="zh-CN"/>
        </w:rPr>
        <w:t>1728.93</w:t>
      </w:r>
      <w:r>
        <w:rPr>
          <w:rFonts w:hint="eastAsia" w:ascii="仿宋_GB2312" w:hAnsi="仿宋" w:eastAsia="仿宋_GB2312" w:cs="仿宋"/>
          <w:sz w:val="32"/>
          <w:szCs w:val="32"/>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99.74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496.79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28.66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_GB2312" w:hAnsi="仿宋" w:eastAsia="仿宋_GB2312" w:cs="仿宋"/>
          <w:sz w:val="32"/>
          <w:szCs w:val="32"/>
          <w:lang w:eastAsia="zh-CN"/>
        </w:rPr>
        <w:t>其他资金支出</w:t>
      </w:r>
      <w:r>
        <w:rPr>
          <w:rFonts w:hint="eastAsia" w:ascii="仿宋_GB2312" w:hAnsi="仿宋" w:eastAsia="仿宋_GB2312" w:cs="仿宋"/>
          <w:sz w:val="32"/>
          <w:szCs w:val="32"/>
          <w:lang w:val="en-US" w:eastAsia="zh-CN"/>
        </w:rPr>
        <w:t>4.5万元。</w:t>
      </w:r>
      <w:r>
        <w:rPr>
          <w:rFonts w:hint="eastAsia" w:ascii="仿宋_GB2312" w:hAnsi="仿宋" w:eastAsia="仿宋_GB2312" w:cs="仿宋"/>
          <w:sz w:val="32"/>
          <w:szCs w:val="32"/>
        </w:rPr>
        <w:t>年末结转结余</w:t>
      </w:r>
      <w:r>
        <w:rPr>
          <w:rFonts w:hint="eastAsia" w:ascii="仿宋_GB2312" w:hAnsi="仿宋" w:eastAsia="仿宋_GB2312" w:cs="仿宋"/>
          <w:sz w:val="32"/>
          <w:szCs w:val="32"/>
          <w:lang w:val="en-US" w:eastAsia="zh-CN"/>
        </w:rPr>
        <w:t>36.93</w:t>
      </w:r>
      <w:r>
        <w:rPr>
          <w:rFonts w:hint="eastAsia" w:ascii="仿宋_GB2312" w:hAnsi="仿宋" w:eastAsia="仿宋_GB2312" w:cs="仿宋"/>
          <w:sz w:val="32"/>
          <w:szCs w:val="32"/>
        </w:rPr>
        <w:t>万元</w:t>
      </w:r>
      <w:r>
        <w:rPr>
          <w:rFonts w:hint="eastAsia" w:ascii="仿宋_GB2312" w:hAnsi="仿宋" w:eastAsia="仿宋_GB2312"/>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_GB2312" w:hAnsi="仿宋" w:eastAsia="仿宋_GB2312"/>
          <w:sz w:val="32"/>
          <w:szCs w:val="32"/>
        </w:rPr>
        <w:pict>
          <v:shape id="_x0000_s1037" o:spid="_x0000_s1037" o:spt="75" type="#_x0000_t75" style="position:absolute;left:0pt;margin-left:16.85pt;margin-top:10.1pt;height:136.5pt;width:378.75pt;z-index:251728896;mso-width-relative:page;mso-height-relative:page;" o:ole="t" filled="f" o:preferrelative="t" stroked="f" coordsize="21600,21600">
            <v:path/>
            <v:fill on="f" focussize="0,0"/>
            <v:stroke on="f"/>
            <v:imagedata r:id="rId11" o:title=""/>
            <o:lock v:ext="edit" aspectratio="t"/>
          </v:shape>
          <o:OLEObject Type="Embed" ProgID="Excel.Sheet.12" ShapeID="_x0000_s1037" DrawAspect="Content" ObjectID="_1468075727" r:id="rId10">
            <o:LockedField>false</o:LockedField>
          </o:OLEObject>
        </w:pic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hint="eastAsia" w:ascii="仿宋_GB2312" w:hAnsi="仿宋" w:eastAsia="仿宋_GB2312" w:cs="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3469.72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_GB2312" w:hAnsi="仿宋" w:eastAsia="仿宋_GB2312" w:cs="仿宋"/>
          <w:sz w:val="32"/>
          <w:szCs w:val="32"/>
          <w:lang w:val="en-US" w:eastAsia="zh-CN"/>
        </w:rPr>
        <w:t>2019</w:t>
      </w:r>
      <w:r>
        <w:rPr>
          <w:rFonts w:hint="eastAsia" w:ascii="仿宋_GB2312" w:hAnsi="仿宋" w:eastAsia="仿宋_GB2312" w:cs="仿宋"/>
          <w:sz w:val="32"/>
          <w:szCs w:val="32"/>
        </w:rPr>
        <w:t>财政拨款收入</w:t>
      </w:r>
      <w:r>
        <w:rPr>
          <w:rFonts w:hint="eastAsia" w:ascii="仿宋_GB2312" w:hAnsi="仿宋" w:eastAsia="仿宋_GB2312" w:cs="仿宋"/>
          <w:sz w:val="32"/>
          <w:szCs w:val="32"/>
          <w:lang w:val="en-US" w:eastAsia="zh-CN"/>
        </w:rPr>
        <w:t>1740.79</w:t>
      </w:r>
      <w:r>
        <w:rPr>
          <w:rFonts w:hint="eastAsia" w:ascii="仿宋_GB2312" w:hAnsi="仿宋" w:eastAsia="仿宋_GB2312" w:cs="仿宋"/>
          <w:sz w:val="32"/>
          <w:szCs w:val="32"/>
        </w:rPr>
        <w:t>万元；年初财政拨款结转</w:t>
      </w:r>
      <w:r>
        <w:rPr>
          <w:rFonts w:hint="eastAsia" w:ascii="仿宋_GB2312" w:hAnsi="仿宋" w:eastAsia="仿宋_GB2312" w:cs="仿宋"/>
          <w:sz w:val="32"/>
          <w:szCs w:val="32"/>
          <w:lang w:val="en-US" w:eastAsia="zh-CN"/>
        </w:rPr>
        <w:t>21.8</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财政拨款支出</w:t>
      </w:r>
      <w:r>
        <w:rPr>
          <w:rFonts w:hint="eastAsia" w:ascii="仿宋_GB2312" w:hAnsi="仿宋" w:eastAsia="仿宋_GB2312" w:cs="仿宋"/>
          <w:sz w:val="32"/>
          <w:szCs w:val="32"/>
          <w:lang w:val="en-US" w:eastAsia="zh-CN"/>
        </w:rPr>
        <w:t>1728.92</w:t>
      </w:r>
      <w:r>
        <w:rPr>
          <w:rFonts w:hint="eastAsia" w:ascii="仿宋_GB2312" w:hAnsi="仿宋" w:eastAsia="仿宋_GB2312" w:cs="仿宋"/>
          <w:sz w:val="32"/>
          <w:szCs w:val="32"/>
        </w:rPr>
        <w:t>万元，年末结转结余</w:t>
      </w:r>
      <w:r>
        <w:rPr>
          <w:rFonts w:hint="eastAsia" w:ascii="仿宋_GB2312" w:hAnsi="仿宋" w:eastAsia="仿宋_GB2312" w:cs="仿宋"/>
          <w:sz w:val="32"/>
          <w:szCs w:val="32"/>
          <w:lang w:val="en-US" w:eastAsia="zh-CN"/>
        </w:rPr>
        <w:t>31.42</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，其中</w:t>
      </w:r>
      <w:r>
        <w:rPr>
          <w:rFonts w:hint="eastAsia" w:ascii="仿宋_GB2312" w:hAnsi="仿宋" w:eastAsia="仿宋_GB2312" w:cs="仿宋"/>
          <w:color w:val="000000"/>
          <w:sz w:val="32"/>
          <w:szCs w:val="32"/>
        </w:rPr>
        <w:t>基本支出</w:t>
      </w:r>
      <w:r>
        <w:rPr>
          <w:rFonts w:hint="eastAsia" w:ascii="仿宋_GB2312" w:hAnsi="仿宋" w:eastAsia="仿宋_GB2312" w:cs="仿宋"/>
          <w:color w:val="000000"/>
          <w:sz w:val="32"/>
          <w:szCs w:val="32"/>
          <w:lang w:val="en-US" w:eastAsia="zh-CN"/>
        </w:rPr>
        <w:t>1232.13</w:t>
      </w:r>
      <w:r>
        <w:rPr>
          <w:rFonts w:hint="eastAsia" w:ascii="仿宋_GB2312" w:hAnsi="仿宋" w:eastAsia="仿宋_GB2312" w:cs="仿宋"/>
          <w:color w:val="000000"/>
          <w:sz w:val="32"/>
          <w:szCs w:val="32"/>
        </w:rPr>
        <w:t>万元，较上年</w:t>
      </w:r>
      <w:r>
        <w:rPr>
          <w:rFonts w:hint="eastAsia" w:ascii="仿宋_GB2312" w:hAnsi="仿宋" w:eastAsia="仿宋_GB2312" w:cs="仿宋"/>
          <w:color w:val="000000"/>
          <w:sz w:val="32"/>
          <w:szCs w:val="32"/>
          <w:lang w:eastAsia="zh-CN"/>
        </w:rPr>
        <w:t>减</w:t>
      </w:r>
      <w:r>
        <w:rPr>
          <w:rFonts w:hint="eastAsia" w:ascii="仿宋_GB2312" w:hAnsi="仿宋" w:eastAsia="仿宋_GB2312" w:cs="仿宋"/>
          <w:color w:val="000000"/>
          <w:sz w:val="32"/>
          <w:szCs w:val="32"/>
          <w:lang w:val="en-US" w:eastAsia="zh-CN"/>
        </w:rPr>
        <w:t>36.55</w:t>
      </w:r>
      <w:r>
        <w:rPr>
          <w:rFonts w:hint="eastAsia" w:ascii="仿宋_GB2312" w:hAnsi="仿宋" w:eastAsia="仿宋_GB2312" w:cs="仿宋"/>
          <w:color w:val="000000"/>
          <w:sz w:val="32"/>
          <w:szCs w:val="32"/>
        </w:rPr>
        <w:t>%，占财政拨款总支出</w:t>
      </w:r>
      <w:r>
        <w:rPr>
          <w:rFonts w:hint="eastAsia" w:ascii="仿宋_GB2312" w:hAnsi="仿宋" w:eastAsia="仿宋_GB2312" w:cs="仿宋"/>
          <w:color w:val="000000"/>
          <w:sz w:val="32"/>
          <w:szCs w:val="32"/>
          <w:lang w:val="en-US" w:eastAsia="zh-CN"/>
        </w:rPr>
        <w:t>71.27</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项目</w:t>
      </w:r>
      <w:r>
        <w:rPr>
          <w:rFonts w:hint="eastAsia" w:ascii="仿宋_GB2312" w:hAnsi="仿宋" w:eastAsia="仿宋_GB2312" w:cs="仿宋"/>
          <w:color w:val="000000"/>
          <w:sz w:val="32"/>
          <w:szCs w:val="32"/>
        </w:rPr>
        <w:t>支出</w:t>
      </w:r>
      <w:r>
        <w:rPr>
          <w:rFonts w:hint="eastAsia" w:ascii="仿宋_GB2312" w:hAnsi="仿宋" w:eastAsia="仿宋_GB2312" w:cs="仿宋"/>
          <w:color w:val="000000"/>
          <w:sz w:val="32"/>
          <w:szCs w:val="32"/>
          <w:lang w:val="en-US" w:eastAsia="zh-CN"/>
        </w:rPr>
        <w:t>496.79</w:t>
      </w:r>
      <w:r>
        <w:rPr>
          <w:rFonts w:hint="eastAsia" w:ascii="仿宋_GB2312" w:hAnsi="仿宋" w:eastAsia="仿宋_GB2312" w:cs="仿宋"/>
          <w:color w:val="000000"/>
          <w:sz w:val="32"/>
          <w:szCs w:val="32"/>
        </w:rPr>
        <w:t>万元，较上年</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26.43</w:t>
      </w:r>
      <w:r>
        <w:rPr>
          <w:rFonts w:hint="eastAsia" w:ascii="仿宋_GB2312" w:hAnsi="仿宋" w:eastAsia="仿宋_GB2312" w:cs="仿宋"/>
          <w:color w:val="000000"/>
          <w:sz w:val="32"/>
          <w:szCs w:val="32"/>
        </w:rPr>
        <w:t>%，占</w:t>
      </w:r>
    </w:p>
    <w:p>
      <w:pPr>
        <w:spacing w:line="600" w:lineRule="exact"/>
        <w:ind w:firstLine="640"/>
        <w:rPr>
          <w:rFonts w:hint="eastAsia" w:ascii="仿宋_GB2312" w:hAnsi="仿宋" w:eastAsia="仿宋_GB2312"/>
          <w:sz w:val="32"/>
          <w:szCs w:val="32"/>
        </w:rPr>
      </w:pPr>
      <w:r>
        <w:rPr>
          <w:rFonts w:hint="eastAsia" w:ascii="仿宋_GB2312" w:hAnsi="仿宋" w:eastAsia="仿宋_GB2312" w:cs="仿宋"/>
          <w:color w:val="000000"/>
          <w:sz w:val="32"/>
          <w:szCs w:val="32"/>
        </w:rPr>
        <w:t>财政拨款总支出</w:t>
      </w:r>
      <w:r>
        <w:rPr>
          <w:rFonts w:hint="eastAsia" w:ascii="仿宋_GB2312" w:hAnsi="仿宋" w:eastAsia="仿宋_GB2312" w:cs="仿宋"/>
          <w:color w:val="000000"/>
          <w:sz w:val="32"/>
          <w:szCs w:val="32"/>
          <w:lang w:val="en-US" w:eastAsia="zh-CN"/>
        </w:rPr>
        <w:t>28.73</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w:t>
      </w:r>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pict>
          <v:shape id="_x0000_s1031" o:spid="_x0000_s1031" o:spt="75" type="#_x0000_t75" style="position:absolute;left:0pt;margin-left:-5.95pt;margin-top:4pt;height:147.45pt;width:476.1pt;z-index:251668480;mso-width-relative:page;mso-height-relative:page;" o:ole="t" filled="f" o:preferrelative="t" stroked="f" coordsize="21600,21600">
            <v:path/>
            <v:fill on="f" focussize="0,0"/>
            <v:stroke on="f"/>
            <v:imagedata r:id="rId13" o:title=""/>
            <o:lock v:ext="edit" aspectratio="t"/>
          </v:shape>
          <o:OLEObject Type="Embed" ProgID="Excel.Sheet.12" ShapeID="_x0000_s1031" DrawAspect="Content" ObjectID="_1468075728" r:id="rId12">
            <o:LockedField>false</o:LockedField>
          </o:OLEObject>
        </w:pict>
      </w: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1728.92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99.74</w:t>
      </w:r>
      <w:r>
        <w:rPr>
          <w:rFonts w:ascii="仿宋" w:hAnsi="仿宋" w:eastAsia="仿宋"/>
          <w:color w:val="000000"/>
          <w:sz w:val="32"/>
          <w:szCs w:val="32"/>
        </w:rPr>
        <w:t>%</w:t>
      </w:r>
      <w:r>
        <w:rPr>
          <w:rFonts w:hint="eastAsia" w:ascii="仿宋" w:hAnsi="仿宋" w:eastAsia="仿宋"/>
          <w:color w:val="000000"/>
          <w:sz w:val="32"/>
          <w:szCs w:val="32"/>
        </w:rPr>
        <w:t>。与2018年相比，一般公共预算财政拨款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486.06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21.94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压减项目经费和</w:t>
      </w:r>
      <w:r>
        <w:rPr>
          <w:rFonts w:hint="eastAsia" w:ascii="仿宋" w:hAnsi="仿宋" w:eastAsia="仿宋"/>
          <w:color w:val="000000"/>
          <w:sz w:val="32"/>
          <w:szCs w:val="32"/>
          <w:lang w:val="en-US" w:eastAsia="zh-CN"/>
        </w:rPr>
        <w:t>人员经费支出减少</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r>
        <w:rPr>
          <w:rFonts w:hint="eastAsia" w:ascii="仿宋_GB2312" w:hAnsi="仿宋" w:eastAsia="仿宋_GB2312"/>
          <w:sz w:val="32"/>
          <w:szCs w:val="32"/>
        </w:rPr>
        <w:pict>
          <v:shape id="_x0000_s1032" o:spid="_x0000_s1032" o:spt="75" type="#_x0000_t75" style="position:absolute;left:0pt;margin-left:-13.45pt;margin-top:20.25pt;height:148.1pt;width:476.25pt;z-index:251679744;mso-width-relative:page;mso-height-relative:page;" o:ole="t" filled="f" o:preferrelative="t" stroked="f" coordsize="21600,21600">
            <v:path/>
            <v:fill on="f" focussize="0,0"/>
            <v:stroke on="f"/>
            <v:imagedata r:id="rId15" o:title=""/>
            <o:lock v:ext="edit" aspectratio="t"/>
          </v:shape>
          <o:OLEObject Type="Embed" ProgID="Excel.Sheet.12" ShapeID="_x0000_s1032" DrawAspect="Content" ObjectID="_1468075729" r:id="rId14">
            <o:LockedField>false</o:LockedField>
          </o:OLEObject>
        </w:pic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w:t>
      </w:r>
      <w:r>
        <w:rPr>
          <w:rFonts w:hint="eastAsia" w:ascii="仿宋" w:hAnsi="仿宋" w:eastAsia="仿宋"/>
          <w:color w:val="000000" w:themeColor="text1"/>
          <w:sz w:val="32"/>
          <w:szCs w:val="32"/>
          <w:lang w:val="en-US" w:eastAsia="zh-CN"/>
          <w14:textFill>
            <w14:solidFill>
              <w14:schemeClr w14:val="tx1"/>
            </w14:solidFill>
          </w14:textFill>
        </w:rPr>
        <w:t>年一般公共预算财政拨款支出1728.92万元，主要用于以下方面:一般公共服务（类）支出1432.74万元，占82.87%；教育支出（类）0万元，占0%；科学技术（类）支出0万元，占0%；文化旅游体育与传媒（类）支出0万元，占0%；社会保障和就业（类）支出140.28万元，占8.11%；抚恤（类）支出1.33万元，占0.08%；卫生健康支出44.7万元，占2.59%；住房保障支出111.2万元，占6.23%。</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sz w:val="24"/>
        </w:rPr>
        <w:pict>
          <v:shape id="_x0000_s1038" o:spid="_x0000_s1038" o:spt="75" type="#_x0000_t75" style="position:absolute;left:0pt;margin-left:11.1pt;margin-top:11.05pt;height:161.75pt;width:397.35pt;z-index:251730944;mso-width-relative:page;mso-height-relative:page;" o:ole="t" filled="f" o:preferrelative="t" stroked="f" coordsize="21600,21600">
            <v:path/>
            <v:fill on="f" focussize="0,0"/>
            <v:stroke on="f"/>
            <v:imagedata r:id="rId17" o:title=""/>
            <o:lock v:ext="edit" aspectratio="t"/>
          </v:shape>
          <o:OLEObject Type="Embed" ProgID="Excel.Sheet.12" ShapeID="_x0000_s1038" DrawAspect="Content" ObjectID="_1468075730" r:id="rId16">
            <o:LockedField>false</o:LockedField>
          </o:OLEObject>
        </w:pic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rPr>
          <w:rStyle w:val="15"/>
          <w:rFonts w:hint="eastAsia" w:ascii="仿宋" w:hAnsi="仿宋" w:eastAsia="仿宋"/>
          <w:b w:val="0"/>
          <w:bCs/>
          <w:color w:val="000000"/>
          <w:sz w:val="32"/>
          <w:szCs w:val="32"/>
        </w:rPr>
      </w:pPr>
      <w:bookmarkStart w:id="37" w:name="_Toc15377213"/>
      <w:bookmarkStart w:id="38" w:name="_Toc15377444"/>
      <w:bookmarkStart w:id="39" w:name="_Toc15378460"/>
      <w:r>
        <w:rPr>
          <w:rStyle w:val="15"/>
          <w:rFonts w:hint="eastAsia" w:ascii="仿宋" w:hAnsi="仿宋" w:eastAsia="仿宋"/>
          <w:b w:val="0"/>
          <w:bCs/>
          <w:color w:val="000000"/>
          <w:sz w:val="32"/>
          <w:szCs w:val="32"/>
        </w:rPr>
        <w:t>2019年般公共预算支出决算数为</w:t>
      </w:r>
      <w:r>
        <w:rPr>
          <w:rStyle w:val="15"/>
          <w:rFonts w:hint="eastAsia" w:ascii="仿宋" w:hAnsi="仿宋" w:eastAsia="仿宋"/>
          <w:b w:val="0"/>
          <w:bCs/>
          <w:color w:val="000000"/>
          <w:sz w:val="32"/>
          <w:szCs w:val="32"/>
          <w:lang w:val="en-US" w:eastAsia="zh-CN"/>
        </w:rPr>
        <w:t>1728.92万元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99.86</w:t>
      </w:r>
      <w:r>
        <w:rPr>
          <w:rStyle w:val="15"/>
          <w:rFonts w:hint="eastAsia" w:ascii="仿宋" w:hAnsi="仿宋" w:eastAsia="仿宋"/>
          <w:b w:val="0"/>
          <w:bCs/>
          <w:color w:val="000000"/>
          <w:sz w:val="32"/>
          <w:szCs w:val="32"/>
        </w:rPr>
        <w:t>%。其中：</w:t>
      </w:r>
      <w:bookmarkEnd w:id="37"/>
      <w:bookmarkEnd w:id="38"/>
      <w:bookmarkEnd w:id="39"/>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rPr>
        <w:t>1.</w:t>
      </w:r>
      <w:r>
        <w:rPr>
          <w:rStyle w:val="15"/>
          <w:rFonts w:hint="eastAsia" w:ascii="仿宋" w:eastAsia="仿宋"/>
          <w:bCs/>
          <w:color w:val="000000"/>
          <w:sz w:val="32"/>
          <w:szCs w:val="32"/>
        </w:rPr>
        <w:t>一般公共服务（类）人大事务（款）行政运行（项）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935.95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2.</w:t>
      </w:r>
      <w:r>
        <w:rPr>
          <w:rStyle w:val="15"/>
          <w:rFonts w:hint="eastAsia" w:ascii="仿宋" w:eastAsia="仿宋"/>
          <w:bCs/>
          <w:color w:val="000000"/>
          <w:sz w:val="32"/>
          <w:szCs w:val="32"/>
        </w:rPr>
        <w:t>一般公共服务（类）人大事务（款）一般行政管理事务（项）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支出决算为293.39</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99.33</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3.</w:t>
      </w:r>
      <w:r>
        <w:rPr>
          <w:rStyle w:val="15"/>
          <w:rFonts w:hint="eastAsia" w:ascii="仿宋" w:eastAsia="仿宋"/>
          <w:bCs/>
          <w:color w:val="000000"/>
          <w:sz w:val="32"/>
          <w:szCs w:val="32"/>
        </w:rPr>
        <w:t>一般公共服务（类）人大事务（款）人大会议（项）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支出决算为130.15</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4.</w:t>
      </w:r>
      <w:r>
        <w:rPr>
          <w:rStyle w:val="15"/>
          <w:rFonts w:hint="eastAsia" w:ascii="仿宋" w:eastAsia="仿宋"/>
          <w:bCs/>
          <w:color w:val="000000"/>
          <w:sz w:val="32"/>
          <w:szCs w:val="32"/>
        </w:rPr>
        <w:t>一般公共服务（类）人大事务（款）人大立法（项）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5.</w:t>
      </w:r>
      <w:r>
        <w:rPr>
          <w:rStyle w:val="15"/>
          <w:rFonts w:hint="eastAsia" w:ascii="仿宋" w:eastAsia="仿宋"/>
          <w:bCs/>
          <w:color w:val="000000"/>
          <w:sz w:val="32"/>
          <w:szCs w:val="32"/>
        </w:rPr>
        <w:t>一般公共服务（类）人大事务（款）人大监督（项）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6.77</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6.</w:t>
      </w:r>
      <w:r>
        <w:rPr>
          <w:rStyle w:val="15"/>
          <w:rFonts w:hint="eastAsia" w:ascii="仿宋" w:eastAsia="仿宋"/>
          <w:bCs/>
          <w:color w:val="000000"/>
          <w:sz w:val="32"/>
          <w:szCs w:val="32"/>
        </w:rPr>
        <w:t>一般公共服务（类）人大事务（款）代表工作（项）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支出决算为56.48</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7.</w:t>
      </w:r>
      <w:r>
        <w:rPr>
          <w:rStyle w:val="15"/>
          <w:rFonts w:hint="eastAsia" w:ascii="仿宋" w:eastAsia="仿宋"/>
          <w:bCs/>
          <w:color w:val="000000"/>
          <w:sz w:val="32"/>
          <w:szCs w:val="32"/>
          <w:lang w:val="en-US" w:eastAsia="zh-CN"/>
        </w:rPr>
        <w:t>社会保障和就业</w:t>
      </w:r>
      <w:r>
        <w:rPr>
          <w:rStyle w:val="15"/>
          <w:rFonts w:hint="eastAsia" w:ascii="仿宋" w:eastAsia="仿宋"/>
          <w:bCs/>
          <w:color w:val="000000"/>
          <w:sz w:val="32"/>
          <w:szCs w:val="32"/>
        </w:rPr>
        <w:t>（类）行政事业单位离退休（款）</w:t>
      </w:r>
      <w:r>
        <w:rPr>
          <w:rStyle w:val="15"/>
          <w:rFonts w:hint="eastAsia" w:ascii="仿宋" w:eastAsia="仿宋"/>
          <w:bCs/>
          <w:color w:val="000000"/>
          <w:sz w:val="32"/>
          <w:szCs w:val="32"/>
          <w:lang w:eastAsia="zh-CN"/>
        </w:rPr>
        <w:t>；</w:t>
      </w:r>
      <w:r>
        <w:rPr>
          <w:rStyle w:val="15"/>
          <w:rFonts w:hint="eastAsia" w:ascii="仿宋" w:eastAsia="仿宋"/>
          <w:bCs/>
          <w:color w:val="000000"/>
          <w:sz w:val="32"/>
          <w:szCs w:val="32"/>
        </w:rPr>
        <w:t xml:space="preserve"> 未归口管理的行政单位离退休（项）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支出决算为44.56</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8.</w:t>
      </w:r>
      <w:r>
        <w:rPr>
          <w:rStyle w:val="15"/>
          <w:rFonts w:hint="eastAsia" w:ascii="仿宋" w:eastAsia="仿宋"/>
          <w:bCs/>
          <w:color w:val="000000"/>
          <w:sz w:val="32"/>
          <w:szCs w:val="32"/>
          <w:lang w:val="en-US" w:eastAsia="zh-CN"/>
        </w:rPr>
        <w:t>社会保障和就业（类）行政事业单位离退休（款） 机关事业单位基本养</w:t>
      </w:r>
      <w:r>
        <w:rPr>
          <w:rStyle w:val="15"/>
          <w:rFonts w:hint="eastAsia" w:ascii="仿宋" w:eastAsia="仿宋"/>
          <w:bCs/>
          <w:color w:val="000000"/>
          <w:sz w:val="32"/>
          <w:szCs w:val="32"/>
        </w:rPr>
        <w:t>老保险缴费支出（项）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支出决算为94.39</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9.</w:t>
      </w:r>
      <w:r>
        <w:rPr>
          <w:rStyle w:val="15"/>
          <w:rFonts w:hint="eastAsia" w:ascii="仿宋" w:eastAsia="仿宋"/>
          <w:bCs/>
          <w:color w:val="000000"/>
          <w:sz w:val="32"/>
          <w:szCs w:val="32"/>
          <w:lang w:val="en-US" w:eastAsia="zh-CN"/>
        </w:rPr>
        <w:t>社会保障和就业（类）抚恤（款）死亡抚恤（项</w:t>
      </w:r>
      <w:r>
        <w:rPr>
          <w:rStyle w:val="15"/>
          <w:rFonts w:hint="eastAsia" w:ascii="仿宋" w:eastAsia="仿宋"/>
          <w:bCs/>
          <w:color w:val="000000"/>
          <w:sz w:val="32"/>
          <w:szCs w:val="32"/>
        </w:rPr>
        <w:t>）</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rPr>
        <w:t>支出决算为1.33</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10.</w:t>
      </w:r>
      <w:r>
        <w:rPr>
          <w:rStyle w:val="15"/>
          <w:rFonts w:hint="eastAsia" w:ascii="仿宋" w:eastAsia="仿宋"/>
          <w:bCs/>
          <w:color w:val="000000"/>
          <w:sz w:val="32"/>
          <w:szCs w:val="32"/>
          <w:lang w:val="en-US" w:eastAsia="zh-CN"/>
        </w:rPr>
        <w:t>卫生健康支出</w:t>
      </w:r>
      <w:r>
        <w:rPr>
          <w:rStyle w:val="15"/>
          <w:rFonts w:hint="eastAsia" w:ascii="仿宋" w:eastAsia="仿宋"/>
          <w:bCs/>
          <w:color w:val="000000"/>
          <w:sz w:val="32"/>
          <w:szCs w:val="32"/>
        </w:rPr>
        <w:t>（类）</w:t>
      </w:r>
      <w:r>
        <w:rPr>
          <w:rStyle w:val="15"/>
          <w:rFonts w:hint="eastAsia" w:ascii="仿宋" w:eastAsia="仿宋"/>
          <w:bCs/>
          <w:color w:val="000000"/>
          <w:sz w:val="32"/>
          <w:szCs w:val="32"/>
          <w:lang w:val="en-US" w:eastAsia="zh-CN"/>
        </w:rPr>
        <w:t>行政事业单位医疗</w:t>
      </w:r>
      <w:r>
        <w:rPr>
          <w:rStyle w:val="15"/>
          <w:rFonts w:hint="eastAsia" w:ascii="仿宋" w:eastAsia="仿宋"/>
          <w:bCs/>
          <w:color w:val="000000"/>
          <w:sz w:val="32"/>
          <w:szCs w:val="32"/>
        </w:rPr>
        <w:t>（款）</w:t>
      </w:r>
      <w:r>
        <w:rPr>
          <w:rStyle w:val="15"/>
          <w:rFonts w:hint="eastAsia" w:ascii="仿宋" w:eastAsia="仿宋"/>
          <w:bCs/>
          <w:color w:val="000000"/>
          <w:sz w:val="32"/>
          <w:szCs w:val="32"/>
          <w:lang w:val="en-US" w:eastAsia="zh-CN"/>
        </w:rPr>
        <w:t xml:space="preserve"> 行政单位医疗</w:t>
      </w:r>
      <w:r>
        <w:rPr>
          <w:rStyle w:val="15"/>
          <w:rFonts w:hint="eastAsia" w:ascii="仿宋" w:eastAsia="仿宋"/>
          <w:bCs/>
          <w:color w:val="000000"/>
          <w:sz w:val="32"/>
          <w:szCs w:val="32"/>
        </w:rPr>
        <w:t>（项）</w:t>
      </w:r>
      <w:r>
        <w:rPr>
          <w:rStyle w:val="15"/>
          <w:rFonts w:hint="eastAsia" w:ascii="仿宋" w:eastAsia="仿宋"/>
          <w:bCs/>
          <w:color w:val="000000"/>
          <w:sz w:val="32"/>
          <w:szCs w:val="32"/>
          <w:lang w:eastAsia="zh-CN"/>
        </w:rPr>
        <w:t>：</w:t>
      </w:r>
      <w:r>
        <w:rPr>
          <w:rStyle w:val="15"/>
          <w:rFonts w:hint="eastAsia" w:ascii="仿宋" w:hAnsi="仿宋" w:eastAsia="仿宋"/>
          <w:b w:val="0"/>
          <w:bCs/>
          <w:color w:val="000000"/>
          <w:sz w:val="32"/>
          <w:szCs w:val="32"/>
          <w:lang w:eastAsia="zh-CN"/>
        </w:rPr>
        <w:t>支出</w:t>
      </w:r>
      <w:r>
        <w:rPr>
          <w:rStyle w:val="15"/>
          <w:rFonts w:hint="eastAsia" w:ascii="仿宋" w:hAnsi="仿宋" w:eastAsia="仿宋"/>
          <w:b w:val="0"/>
          <w:bCs/>
          <w:color w:val="000000"/>
          <w:sz w:val="32"/>
          <w:szCs w:val="32"/>
        </w:rPr>
        <w:t>决算为44.7</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 xml:space="preserve">  </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11.</w:t>
      </w:r>
      <w:r>
        <w:rPr>
          <w:rStyle w:val="15"/>
          <w:rFonts w:hint="eastAsia" w:ascii="仿宋" w:eastAsia="仿宋"/>
          <w:bCs/>
          <w:color w:val="000000"/>
          <w:sz w:val="32"/>
          <w:szCs w:val="32"/>
          <w:lang w:val="en-US" w:eastAsia="zh-CN"/>
        </w:rPr>
        <w:t>住房保障支出（类）住房改革支出（款）住房公积金支出（项）：</w:t>
      </w:r>
      <w:r>
        <w:rPr>
          <w:rStyle w:val="15"/>
          <w:rFonts w:hint="eastAsia" w:ascii="仿宋" w:hAnsi="仿宋" w:eastAsia="仿宋"/>
          <w:b w:val="0"/>
          <w:bCs/>
          <w:color w:val="000000"/>
          <w:sz w:val="32"/>
          <w:szCs w:val="32"/>
          <w:lang w:eastAsia="zh-CN"/>
        </w:rPr>
        <w:t>支出</w:t>
      </w:r>
      <w:r>
        <w:rPr>
          <w:rStyle w:val="15"/>
          <w:rFonts w:hint="eastAsia" w:ascii="仿宋" w:hAnsi="仿宋" w:eastAsia="仿宋"/>
          <w:b w:val="0"/>
          <w:bCs/>
          <w:color w:val="000000"/>
          <w:sz w:val="32"/>
          <w:szCs w:val="32"/>
        </w:rPr>
        <w:t>决算为111.20</w:t>
      </w:r>
      <w:r>
        <w:rPr>
          <w:rStyle w:val="15"/>
          <w:rFonts w:hint="eastAsia" w:ascii="仿宋" w:hAnsi="仿宋" w:eastAsia="仿宋"/>
          <w:b w:val="0"/>
          <w:bCs/>
          <w:color w:val="000000"/>
          <w:sz w:val="32"/>
          <w:szCs w:val="32"/>
          <w:lang w:eastAsia="zh-CN"/>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1232.13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1087.74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268.24万元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158.96</w:t>
      </w:r>
      <w:r>
        <w:rPr>
          <w:rFonts w:hint="eastAsia" w:ascii="仿宋" w:hAnsi="仿宋" w:eastAsia="仿宋"/>
          <w:color w:val="000000"/>
          <w:sz w:val="32"/>
          <w:szCs w:val="32"/>
        </w:rPr>
        <w:t>万元、奖金</w:t>
      </w:r>
      <w:r>
        <w:rPr>
          <w:rFonts w:hint="eastAsia" w:ascii="仿宋" w:hAnsi="仿宋" w:eastAsia="仿宋"/>
          <w:color w:val="000000"/>
          <w:sz w:val="32"/>
          <w:szCs w:val="32"/>
          <w:lang w:val="en-US" w:eastAsia="zh-CN"/>
        </w:rPr>
        <w:t>27.14万元</w:t>
      </w:r>
      <w:r>
        <w:rPr>
          <w:rFonts w:hint="eastAsia" w:ascii="仿宋" w:hAnsi="仿宋" w:eastAsia="仿宋"/>
          <w:color w:val="000000"/>
          <w:sz w:val="32"/>
          <w:szCs w:val="32"/>
        </w:rPr>
        <w:t>、伙食补助费、绩效工资、机关事业单位基本养老保险缴费</w:t>
      </w:r>
      <w:r>
        <w:rPr>
          <w:rFonts w:hint="eastAsia" w:ascii="仿宋" w:hAnsi="仿宋" w:eastAsia="仿宋"/>
          <w:color w:val="000000"/>
          <w:sz w:val="32"/>
          <w:szCs w:val="32"/>
          <w:lang w:val="en-US" w:eastAsia="zh-CN"/>
        </w:rPr>
        <w:t>94.39</w:t>
      </w:r>
      <w:r>
        <w:rPr>
          <w:rFonts w:hint="eastAsia" w:ascii="仿宋" w:hAnsi="仿宋" w:eastAsia="仿宋"/>
          <w:color w:val="000000"/>
          <w:sz w:val="32"/>
          <w:szCs w:val="32"/>
        </w:rPr>
        <w:t>万元、职工基本医疗保险缴费</w:t>
      </w:r>
      <w:r>
        <w:rPr>
          <w:rFonts w:hint="eastAsia" w:ascii="仿宋" w:hAnsi="仿宋" w:eastAsia="仿宋"/>
          <w:color w:val="000000"/>
          <w:sz w:val="32"/>
          <w:szCs w:val="32"/>
          <w:lang w:val="en-US" w:eastAsia="zh-CN"/>
        </w:rPr>
        <w:t>28.88万元，公务员医疗补助缴费11.65万元，</w:t>
      </w:r>
      <w:r>
        <w:rPr>
          <w:rFonts w:hint="eastAsia" w:ascii="仿宋" w:hAnsi="仿宋" w:eastAsia="仿宋"/>
          <w:color w:val="000000"/>
          <w:sz w:val="32"/>
          <w:szCs w:val="32"/>
        </w:rPr>
        <w:t>职业年金缴费、其他社会保障缴费</w:t>
      </w:r>
      <w:r>
        <w:rPr>
          <w:rFonts w:hint="eastAsia" w:ascii="仿宋" w:hAnsi="仿宋" w:eastAsia="仿宋"/>
          <w:color w:val="000000"/>
          <w:sz w:val="32"/>
          <w:szCs w:val="32"/>
          <w:lang w:val="en-US" w:eastAsia="zh-CN"/>
        </w:rPr>
        <w:t>7.06</w:t>
      </w:r>
      <w:r>
        <w:rPr>
          <w:rFonts w:hint="eastAsia" w:ascii="仿宋" w:hAnsi="仿宋" w:eastAsia="仿宋"/>
          <w:color w:val="000000"/>
          <w:sz w:val="32"/>
          <w:szCs w:val="32"/>
        </w:rPr>
        <w:t>万元、其他工资福利支出</w:t>
      </w:r>
      <w:r>
        <w:rPr>
          <w:rFonts w:hint="eastAsia" w:ascii="仿宋" w:hAnsi="仿宋" w:eastAsia="仿宋"/>
          <w:color w:val="000000"/>
          <w:sz w:val="32"/>
          <w:szCs w:val="32"/>
          <w:lang w:val="en-US" w:eastAsia="zh-CN"/>
        </w:rPr>
        <w:t>265.84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离休费</w:t>
      </w:r>
      <w:r>
        <w:rPr>
          <w:rFonts w:hint="eastAsia" w:ascii="仿宋" w:hAnsi="仿宋" w:eastAsia="仿宋"/>
          <w:color w:val="000000"/>
          <w:sz w:val="32"/>
          <w:szCs w:val="32"/>
          <w:lang w:val="en-US" w:eastAsia="zh-CN"/>
        </w:rPr>
        <w:t>0.87万元，</w:t>
      </w:r>
      <w:r>
        <w:rPr>
          <w:rFonts w:hint="eastAsia" w:ascii="仿宋" w:hAnsi="仿宋" w:eastAsia="仿宋"/>
          <w:color w:val="000000"/>
          <w:sz w:val="32"/>
          <w:szCs w:val="32"/>
        </w:rPr>
        <w:t>退休费、抚恤金、生活补助</w:t>
      </w:r>
      <w:r>
        <w:rPr>
          <w:rFonts w:hint="eastAsia" w:ascii="仿宋" w:hAnsi="仿宋" w:eastAsia="仿宋"/>
          <w:color w:val="000000"/>
          <w:sz w:val="32"/>
          <w:szCs w:val="32"/>
          <w:lang w:val="en-US" w:eastAsia="zh-CN"/>
        </w:rPr>
        <w:t>3.9</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rPr>
        <w:t>医疗费补助、奖励金、住房公积金</w:t>
      </w:r>
      <w:r>
        <w:rPr>
          <w:rFonts w:hint="eastAsia" w:ascii="仿宋" w:hAnsi="仿宋" w:eastAsia="仿宋"/>
          <w:color w:val="000000"/>
          <w:sz w:val="32"/>
          <w:szCs w:val="32"/>
          <w:lang w:val="en-US" w:eastAsia="zh-CN"/>
        </w:rPr>
        <w:t>111.2</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109.61</w:t>
      </w:r>
      <w:r>
        <w:rPr>
          <w:rFonts w:hint="eastAsia" w:ascii="仿宋" w:hAnsi="仿宋" w:eastAsia="仿宋"/>
          <w:color w:val="000000"/>
          <w:sz w:val="32"/>
          <w:szCs w:val="32"/>
        </w:rPr>
        <w:t>万元等。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144.4</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29.31</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手续费</w:t>
      </w:r>
      <w:r>
        <w:rPr>
          <w:rFonts w:hint="eastAsia" w:ascii="仿宋" w:hAnsi="仿宋" w:eastAsia="仿宋"/>
          <w:color w:val="000000"/>
          <w:sz w:val="32"/>
          <w:szCs w:val="32"/>
          <w:lang w:val="en-US" w:eastAsia="zh-CN"/>
        </w:rPr>
        <w:t>0.02</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0.01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0.04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3.70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0.06万元,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0.64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1.71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4.8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17.84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17.25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,公务车运行和</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58.31万元,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9.07</w:t>
      </w:r>
      <w:r>
        <w:rPr>
          <w:rFonts w:hint="eastAsia" w:ascii="仿宋" w:hAnsi="仿宋" w:eastAsia="仿宋"/>
          <w:color w:val="000000"/>
          <w:sz w:val="32"/>
          <w:szCs w:val="32"/>
        </w:rPr>
        <w:t>万元等。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42.18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84.36</w:t>
      </w:r>
      <w:r>
        <w:rPr>
          <w:rFonts w:ascii="仿宋" w:hAnsi="仿宋" w:eastAsia="仿宋"/>
          <w:color w:val="000000"/>
          <w:sz w:val="32"/>
          <w:szCs w:val="32"/>
        </w:rPr>
        <w:t>%</w:t>
      </w:r>
      <w:r>
        <w:rPr>
          <w:rFonts w:hint="eastAsia" w:ascii="仿宋" w:hAnsi="仿宋" w:eastAsia="仿宋"/>
          <w:color w:val="000000"/>
          <w:sz w:val="32"/>
          <w:szCs w:val="32"/>
        </w:rPr>
        <w:t>，决算数小于预算数</w:t>
      </w:r>
      <w:r>
        <w:rPr>
          <w:rFonts w:hint="eastAsia" w:ascii="仿宋" w:hAnsi="仿宋" w:eastAsia="仿宋"/>
          <w:color w:val="000000"/>
          <w:sz w:val="32"/>
          <w:szCs w:val="32"/>
          <w:lang w:val="en-US" w:eastAsia="zh-CN"/>
        </w:rPr>
        <w:t>50万元</w:t>
      </w:r>
      <w:r>
        <w:rPr>
          <w:rFonts w:hint="eastAsia" w:ascii="仿宋" w:hAnsi="仿宋" w:eastAsia="仿宋"/>
          <w:color w:val="000000"/>
          <w:sz w:val="32"/>
          <w:szCs w:val="32"/>
        </w:rPr>
        <w:t>的主要原因是</w:t>
      </w:r>
      <w:r>
        <w:rPr>
          <w:rFonts w:hint="eastAsia" w:ascii="仿宋" w:hAnsi="仿宋" w:eastAsia="仿宋"/>
          <w:color w:val="000000"/>
          <w:sz w:val="32"/>
          <w:szCs w:val="32"/>
          <w:lang w:eastAsia="zh-CN"/>
        </w:rPr>
        <w:t>公务接待减少，厉行节约有效控制</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40.01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94.86</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_GB2312" w:hAnsi="仿宋" w:eastAsia="仿宋_GB2312"/>
          <w:sz w:val="32"/>
          <w:szCs w:val="32"/>
        </w:rPr>
        <w:pict>
          <v:shape id="_x0000_s1034" o:spid="_x0000_s1034" o:spt="75" type="#_x0000_t75" style="position:absolute;left:0pt;margin-left:0.05pt;margin-top:19.85pt;height:155.5pt;width:400.9pt;z-index:251720704;mso-width-relative:page;mso-height-relative:page;" o:ole="t" filled="f" o:preferrelative="t" stroked="f" coordsize="21600,21600">
            <v:path/>
            <v:fill on="f" focussize="0,0"/>
            <v:stroke on="f"/>
            <v:imagedata r:id="rId19" o:title=""/>
            <o:lock v:ext="edit" aspectratio="t"/>
          </v:shape>
          <o:OLEObject Type="Embed" ProgID="Excel.Sheet.12" ShapeID="_x0000_s1034" DrawAspect="Content" ObjectID="_1468075731" r:id="rId18">
            <o:LockedField>false</o:LockedField>
          </o:OLEObject>
        </w:pic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40.01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97.09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2.91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车辆运行维护费用减少。</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应急保障</w:t>
      </w:r>
      <w:bookmarkStart w:id="74" w:name="_GoBack"/>
      <w:bookmarkEnd w:id="74"/>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调研视察车</w:t>
      </w:r>
      <w:r>
        <w:rPr>
          <w:rFonts w:hint="eastAsia" w:ascii="仿宋_GB2312" w:eastAsia="仿宋_GB2312"/>
          <w:color w:val="000000"/>
          <w:sz w:val="32"/>
          <w:szCs w:val="32"/>
          <w:lang w:val="en-US" w:eastAsia="zh-CN"/>
        </w:rPr>
        <w:t>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40.01</w:t>
      </w:r>
      <w:r>
        <w:rPr>
          <w:rFonts w:hint="eastAsia" w:ascii="仿宋_GB2312" w:eastAsia="仿宋_GB2312"/>
          <w:color w:val="000000"/>
          <w:sz w:val="32"/>
          <w:szCs w:val="32"/>
        </w:rPr>
        <w:t>万元。主要用于</w:t>
      </w:r>
      <w:r>
        <w:rPr>
          <w:rFonts w:ascii="仿宋_GB2312" w:hAnsi="宋体" w:eastAsia="仿宋_GB2312" w:cs="仿宋_GB2312"/>
          <w:i w:val="0"/>
          <w:caps w:val="0"/>
          <w:color w:val="000000"/>
          <w:spacing w:val="0"/>
          <w:sz w:val="32"/>
          <w:szCs w:val="32"/>
          <w:shd w:val="clear" w:fill="FFFFFF"/>
        </w:rPr>
        <w:t>常委会执法检查、立法调研工作</w:t>
      </w:r>
      <w:r>
        <w:rPr>
          <w:rFonts w:hint="default" w:ascii="仿宋_GB2312" w:hAnsi="宋体" w:eastAsia="仿宋_GB2312" w:cs="仿宋_GB2312"/>
          <w:i w:val="0"/>
          <w:caps w:val="0"/>
          <w:color w:val="000000"/>
          <w:spacing w:val="0"/>
          <w:sz w:val="32"/>
          <w:szCs w:val="32"/>
          <w:shd w:val="clear" w:fill="FFFFFF"/>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21.7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48.63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公务接待人次增加。</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2.17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来遂宁调研考察所产生</w:t>
      </w:r>
      <w:r>
        <w:rPr>
          <w:rFonts w:hint="eastAsia" w:ascii="仿宋_GB2312" w:eastAsia="仿宋_GB2312"/>
          <w:color w:val="000000"/>
          <w:sz w:val="32"/>
          <w:szCs w:val="32"/>
        </w:rPr>
        <w:t>用餐费等。国内公务接待</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153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接待外地市州人大来遂宁调研、考察等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sz w:val="32"/>
          <w:szCs w:val="32"/>
        </w:rPr>
        <w:t>。</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遂宁市人大常委会办公室</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144.40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7.97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办公费、差旅费等支出减少。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遂宁市人大常委会办公室</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办公电脑等</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遂宁市人大常委会办公室</w:t>
      </w:r>
      <w:r>
        <w:rPr>
          <w:rFonts w:hint="eastAsia" w:ascii="仿宋_GB2312" w:eastAsia="仿宋_GB2312"/>
          <w:color w:val="000000"/>
          <w:sz w:val="32"/>
          <w:szCs w:val="32"/>
        </w:rPr>
        <w:t>共有</w:t>
      </w:r>
      <w:r>
        <w:rPr>
          <w:rFonts w:hint="eastAsia" w:ascii="仿宋_GB2312" w:eastAsia="仿宋_GB2312"/>
          <w:color w:val="000000"/>
          <w:sz w:val="32"/>
          <w:szCs w:val="32"/>
          <w:lang w:eastAsia="zh-CN"/>
        </w:rPr>
        <w:t>公务</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视察调研。</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地方立法专项经费、机关党建工作经费、各专工委室工作经费、代表活动费、预算专家咨询专项经费和市七届人大代表暨人大干部履职培训等</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个项目开展了绩效目标完成情况自评。</w:t>
      </w:r>
    </w:p>
    <w:p>
      <w:pPr>
        <w:spacing w:beforeLines="50" w:afterLines="50" w:line="600" w:lineRule="exact"/>
        <w:ind w:firstLine="645"/>
        <w:jc w:val="left"/>
        <w:rPr>
          <w:rFonts w:ascii="仿宋" w:hAnsi="仿宋" w:eastAsia="仿宋" w:cs="仿宋_GB2312"/>
          <w:sz w:val="32"/>
          <w:szCs w:val="32"/>
        </w:rPr>
      </w:pPr>
      <w:r>
        <w:rPr>
          <w:rFonts w:hint="eastAsia" w:ascii="仿宋" w:hAnsi="仿宋" w:eastAsia="仿宋" w:cs="仿宋_GB2312"/>
          <w:sz w:val="32"/>
          <w:szCs w:val="32"/>
        </w:rPr>
        <w:t>本部门按要求对201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部门整体支出开展绩效自评，从评价情况来看市人大常委会办公室采取了有效的资金绩效管控措施，预算编制紧扣部门职能和实际情况，绩效目标编制切实可行，各项资金使用严格履行审批程序，达到了预期资金使用效果，较好的服务和保障了市人大常委会圆满完成年度立法工作、监督工作、调研工作以及代表工作，实现了</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财政预算支出的绩效目标。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各专工委室工作经费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了市人大常委会内设机构正常运转和完成年度任务。</w:t>
      </w:r>
    </w:p>
    <w:tbl>
      <w:tblPr>
        <w:tblStyle w:val="13"/>
        <w:tblpPr w:leftFromText="180" w:rightFromText="180" w:vertAnchor="text" w:horzAnchor="page" w:tblpX="1914" w:tblpY="376"/>
        <w:tblOverlap w:val="never"/>
        <w:tblW w:w="8340" w:type="dxa"/>
        <w:tblInd w:w="0" w:type="dxa"/>
        <w:tblLayout w:type="fixed"/>
        <w:tblCellMar>
          <w:top w:w="0" w:type="dxa"/>
          <w:left w:w="0" w:type="dxa"/>
          <w:bottom w:w="0" w:type="dxa"/>
          <w:right w:w="0" w:type="dxa"/>
        </w:tblCellMar>
      </w:tblPr>
      <w:tblGrid>
        <w:gridCol w:w="525"/>
        <w:gridCol w:w="1232"/>
        <w:gridCol w:w="718"/>
        <w:gridCol w:w="900"/>
        <w:gridCol w:w="2490"/>
        <w:gridCol w:w="2475"/>
      </w:tblGrid>
      <w:tr>
        <w:tblPrEx>
          <w:tblCellMar>
            <w:top w:w="0" w:type="dxa"/>
            <w:left w:w="0" w:type="dxa"/>
            <w:bottom w:w="0" w:type="dxa"/>
            <w:right w:w="0" w:type="dxa"/>
          </w:tblCellMar>
        </w:tblPrEx>
        <w:trPr>
          <w:trHeight w:val="1034" w:hRule="atLeast"/>
        </w:trPr>
        <w:tc>
          <w:tcPr>
            <w:tcW w:w="8340"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8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各专工委室工作经费</w:t>
            </w:r>
          </w:p>
        </w:tc>
      </w:tr>
      <w:tr>
        <w:tblPrEx>
          <w:tblCellMar>
            <w:top w:w="0" w:type="dxa"/>
            <w:left w:w="0" w:type="dxa"/>
            <w:bottom w:w="0" w:type="dxa"/>
            <w:right w:w="0" w:type="dxa"/>
          </w:tblCellMar>
        </w:tblPrEx>
        <w:trPr>
          <w:trHeight w:val="276" w:hRule="atLeast"/>
        </w:trPr>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8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遂宁市人大常委会办公室</w:t>
            </w: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276"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1511"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2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根据年</w:t>
            </w:r>
            <w:r>
              <w:rPr>
                <w:rFonts w:hint="eastAsia" w:ascii="宋体" w:hAnsi="宋体" w:cs="宋体"/>
                <w:color w:val="000000"/>
                <w:sz w:val="24"/>
                <w:lang w:eastAsia="zh-CN"/>
              </w:rPr>
              <w:t>度工作计划</w:t>
            </w:r>
            <w:r>
              <w:rPr>
                <w:rFonts w:hint="eastAsia" w:ascii="宋体" w:hAnsi="宋体" w:cs="宋体"/>
                <w:color w:val="000000"/>
                <w:sz w:val="24"/>
              </w:rPr>
              <w:t>要求，各专工委室开展好各类议题调研工作。</w:t>
            </w:r>
          </w:p>
        </w:tc>
        <w:tc>
          <w:tcPr>
            <w:tcW w:w="4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积极开展各项议题调研工作，确保</w:t>
            </w:r>
            <w:r>
              <w:rPr>
                <w:rFonts w:hint="eastAsia" w:ascii="宋体" w:hAnsi="宋体" w:cs="宋体"/>
                <w:color w:val="000000"/>
                <w:sz w:val="24"/>
                <w:lang w:eastAsia="zh-CN"/>
              </w:rPr>
              <w:t>调研工作</w:t>
            </w:r>
            <w:r>
              <w:rPr>
                <w:rFonts w:hint="eastAsia" w:ascii="宋体" w:hAnsi="宋体" w:cs="宋体"/>
                <w:color w:val="000000"/>
                <w:sz w:val="24"/>
              </w:rPr>
              <w:t>圆满完成。</w:t>
            </w:r>
          </w:p>
        </w:tc>
      </w:tr>
      <w:tr>
        <w:tblPrEx>
          <w:tblCellMar>
            <w:top w:w="0" w:type="dxa"/>
            <w:left w:w="0" w:type="dxa"/>
            <w:bottom w:w="0" w:type="dxa"/>
            <w:right w:w="0" w:type="dxa"/>
          </w:tblCellMar>
        </w:tblPrEx>
        <w:trPr>
          <w:trHeight w:val="1042"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数量指标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调研次数</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调研次数</w:t>
            </w:r>
            <w:r>
              <w:rPr>
                <w:rFonts w:hint="eastAsia" w:ascii="宋体" w:hAnsi="宋体" w:cs="宋体"/>
                <w:color w:val="000000"/>
                <w:kern w:val="0"/>
                <w:sz w:val="24"/>
                <w:lang w:val="en-US" w:eastAsia="zh-CN"/>
              </w:rPr>
              <w:t>60次以上</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调研次数</w:t>
            </w:r>
            <w:r>
              <w:rPr>
                <w:rFonts w:hint="eastAsia" w:ascii="宋体" w:hAnsi="宋体" w:cs="宋体"/>
                <w:color w:val="000000"/>
                <w:kern w:val="0"/>
                <w:sz w:val="24"/>
                <w:lang w:val="en-US" w:eastAsia="zh-CN"/>
              </w:rPr>
              <w:t>60次以上</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质量指标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提交</w:t>
            </w:r>
          </w:p>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议题</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提交常委会议题</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高质量准时完成议题报告</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时效指标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完成时间</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2019年12月底前</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圆满完成</w:t>
            </w:r>
          </w:p>
        </w:tc>
      </w:tr>
      <w:tr>
        <w:tblPrEx>
          <w:tblCellMar>
            <w:top w:w="0" w:type="dxa"/>
            <w:left w:w="0" w:type="dxa"/>
            <w:bottom w:w="0" w:type="dxa"/>
            <w:right w:w="0" w:type="dxa"/>
          </w:tblCellMar>
        </w:tblPrEx>
        <w:trPr>
          <w:trHeight w:val="1297"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项目效益指标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经济效益指标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促进经济发展</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加快促进遂宁经济绿色高效发展</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lang w:eastAsia="zh-CN"/>
              </w:rPr>
              <w:t>加快促进遂宁经济绿色高效发展</w:t>
            </w:r>
          </w:p>
        </w:tc>
      </w:tr>
      <w:tr>
        <w:tblPrEx>
          <w:tblCellMar>
            <w:top w:w="0" w:type="dxa"/>
            <w:left w:w="0" w:type="dxa"/>
            <w:bottom w:w="0" w:type="dxa"/>
            <w:right w:w="0" w:type="dxa"/>
          </w:tblCellMar>
        </w:tblPrEx>
        <w:trPr>
          <w:trHeight w:val="1297"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项目</w:t>
            </w:r>
            <w:r>
              <w:rPr>
                <w:rFonts w:hint="eastAsia" w:ascii="宋体" w:hAnsi="宋体" w:cs="宋体"/>
                <w:color w:val="000000"/>
                <w:kern w:val="0"/>
                <w:sz w:val="24"/>
              </w:rPr>
              <w:t>效益</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经济效益指标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关注民生</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ascii="宋体" w:hAnsi="宋体" w:cs="宋体"/>
                <w:color w:val="000000"/>
                <w:kern w:val="0"/>
                <w:sz w:val="24"/>
              </w:rPr>
            </w:pPr>
            <w:r>
              <w:rPr>
                <w:rFonts w:hint="eastAsia" w:ascii="宋体" w:hAnsi="宋体" w:cs="宋体"/>
                <w:color w:val="000000"/>
                <w:kern w:val="0"/>
                <w:sz w:val="24"/>
                <w:lang w:eastAsia="zh-CN"/>
              </w:rPr>
              <w:t>关注民生</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为民生保障提供有力支撑</w:t>
            </w:r>
          </w:p>
        </w:tc>
      </w:tr>
      <w:tr>
        <w:tblPrEx>
          <w:tblCellMar>
            <w:top w:w="0" w:type="dxa"/>
            <w:left w:w="0" w:type="dxa"/>
            <w:bottom w:w="0" w:type="dxa"/>
            <w:right w:w="0" w:type="dxa"/>
          </w:tblCellMar>
        </w:tblPrEx>
        <w:trPr>
          <w:trHeight w:val="129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满意度指标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满意度指标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群众满意度</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群众满意度</w:t>
            </w:r>
            <w:r>
              <w:rPr>
                <w:rFonts w:hint="eastAsia" w:ascii="宋体" w:hAnsi="宋体" w:cs="宋体"/>
                <w:color w:val="000000"/>
                <w:kern w:val="0"/>
                <w:sz w:val="24"/>
                <w:lang w:val="en-US" w:eastAsia="zh-CN"/>
              </w:rPr>
              <w:t>95%以上</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cs="宋体"/>
                <w:color w:val="000000"/>
                <w:kern w:val="0"/>
                <w:sz w:val="24"/>
              </w:rPr>
            </w:pPr>
            <w:r>
              <w:rPr>
                <w:rFonts w:hint="eastAsia" w:ascii="宋体" w:hAnsi="宋体" w:cs="宋体"/>
                <w:color w:val="000000"/>
                <w:kern w:val="0"/>
                <w:sz w:val="24"/>
                <w:lang w:eastAsia="zh-CN"/>
              </w:rPr>
              <w:t>群众满意度</w:t>
            </w:r>
            <w:r>
              <w:rPr>
                <w:rFonts w:hint="eastAsia" w:ascii="宋体" w:hAnsi="宋体" w:cs="宋体"/>
                <w:color w:val="000000"/>
                <w:kern w:val="0"/>
                <w:sz w:val="24"/>
                <w:lang w:val="en-US" w:eastAsia="zh-CN"/>
              </w:rPr>
              <w:t>95%以上</w:t>
            </w:r>
          </w:p>
        </w:tc>
      </w:tr>
    </w:tbl>
    <w:p>
      <w:pPr>
        <w:spacing w:line="580" w:lineRule="exact"/>
        <w:ind w:firstLine="640" w:firstLineChars="200"/>
        <w:rPr>
          <w:rFonts w:ascii="仿宋_GB2312" w:hAnsi="仿宋_GB2312" w:eastAsia="仿宋_GB2312" w:cs="仿宋_GB2312"/>
          <w:sz w:val="32"/>
          <w:szCs w:val="32"/>
        </w:rPr>
      </w:pP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预算专家咨询库</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6.77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eastAsia="zh-CN"/>
        </w:rPr>
        <w:t>财政资金有效运行</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预算编制不够精确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科学统筹，精准编制项目支出。</w:t>
      </w:r>
    </w:p>
    <w:tbl>
      <w:tblPr>
        <w:tblStyle w:val="13"/>
        <w:tblpPr w:leftFromText="180" w:rightFromText="180" w:vertAnchor="text" w:horzAnchor="page" w:tblpX="1914" w:tblpY="376"/>
        <w:tblOverlap w:val="never"/>
        <w:tblW w:w="8340" w:type="dxa"/>
        <w:tblInd w:w="0" w:type="dxa"/>
        <w:tblLayout w:type="fixed"/>
        <w:tblCellMar>
          <w:top w:w="0" w:type="dxa"/>
          <w:left w:w="0" w:type="dxa"/>
          <w:bottom w:w="0" w:type="dxa"/>
          <w:right w:w="0" w:type="dxa"/>
        </w:tblCellMar>
      </w:tblPr>
      <w:tblGrid>
        <w:gridCol w:w="777"/>
        <w:gridCol w:w="1026"/>
        <w:gridCol w:w="1670"/>
        <w:gridCol w:w="1465"/>
        <w:gridCol w:w="1785"/>
        <w:gridCol w:w="1617"/>
      </w:tblGrid>
      <w:tr>
        <w:tblPrEx>
          <w:tblCellMar>
            <w:top w:w="0" w:type="dxa"/>
            <w:left w:w="0" w:type="dxa"/>
            <w:bottom w:w="0" w:type="dxa"/>
            <w:right w:w="0" w:type="dxa"/>
          </w:tblCellMar>
        </w:tblPrEx>
        <w:trPr>
          <w:trHeight w:val="1034" w:hRule="atLeast"/>
        </w:trPr>
        <w:tc>
          <w:tcPr>
            <w:tcW w:w="8340" w:type="dxa"/>
            <w:gridSpan w:val="6"/>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34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48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预算</w:t>
            </w:r>
            <w:r>
              <w:rPr>
                <w:rFonts w:hint="eastAsia" w:ascii="宋体" w:hAnsi="宋体" w:eastAsia="宋体" w:cs="宋体"/>
                <w:color w:val="000000"/>
                <w:sz w:val="24"/>
                <w:lang w:eastAsia="zh-CN"/>
              </w:rPr>
              <w:t>咨询专家库专项经费</w:t>
            </w:r>
          </w:p>
        </w:tc>
      </w:tr>
      <w:tr>
        <w:tblPrEx>
          <w:tblCellMar>
            <w:top w:w="0" w:type="dxa"/>
            <w:left w:w="0" w:type="dxa"/>
            <w:bottom w:w="0" w:type="dxa"/>
            <w:right w:w="0" w:type="dxa"/>
          </w:tblCellMar>
        </w:tblPrEx>
        <w:trPr>
          <w:trHeight w:val="276" w:hRule="atLeast"/>
        </w:trPr>
        <w:tc>
          <w:tcPr>
            <w:tcW w:w="34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48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遂宁市人大常委会办公室</w:t>
            </w:r>
          </w:p>
        </w:tc>
      </w:tr>
      <w:tr>
        <w:tblPrEx>
          <w:tblCellMar>
            <w:top w:w="0" w:type="dxa"/>
            <w:left w:w="0" w:type="dxa"/>
            <w:bottom w:w="0" w:type="dxa"/>
            <w:right w:w="0" w:type="dxa"/>
          </w:tblCellMar>
        </w:tblPrEx>
        <w:trPr>
          <w:trHeight w:val="276" w:hRule="atLeast"/>
        </w:trPr>
        <w:tc>
          <w:tcPr>
            <w:tcW w:w="7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6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rPr>
              <w:t>预算数:</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6.77</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rPr>
              <w:t>执行数:</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eastAsia="宋体"/>
                <w:lang w:val="en-US" w:eastAsia="zh-CN"/>
              </w:rPr>
            </w:pPr>
            <w:r>
              <w:rPr>
                <w:rFonts w:hint="eastAsia"/>
                <w:lang w:val="en-US" w:eastAsia="zh-CN"/>
              </w:rPr>
              <w:t>6.77</w:t>
            </w:r>
          </w:p>
        </w:tc>
      </w:tr>
      <w:tr>
        <w:tblPrEx>
          <w:tblCellMar>
            <w:top w:w="0" w:type="dxa"/>
            <w:left w:w="0" w:type="dxa"/>
            <w:bottom w:w="0" w:type="dxa"/>
            <w:right w:w="0" w:type="dxa"/>
          </w:tblCellMar>
        </w:tblPrEx>
        <w:trPr>
          <w:trHeight w:val="276"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6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rPr>
              <w:t>其中-财政拨款:</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6.77</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rPr>
              <w:t>其中-财政拨款:</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eastAsia="宋体"/>
                <w:lang w:val="en-US" w:eastAsia="zh-CN"/>
              </w:rPr>
            </w:pPr>
            <w:r>
              <w:rPr>
                <w:rFonts w:hint="eastAsia"/>
                <w:lang w:val="en-US" w:eastAsia="zh-CN"/>
              </w:rPr>
              <w:t>6.77</w:t>
            </w:r>
          </w:p>
        </w:tc>
      </w:tr>
      <w:tr>
        <w:tblPrEx>
          <w:tblCellMar>
            <w:top w:w="0" w:type="dxa"/>
            <w:left w:w="0" w:type="dxa"/>
            <w:bottom w:w="0" w:type="dxa"/>
            <w:right w:w="0" w:type="dxa"/>
          </w:tblCellMar>
        </w:tblPrEx>
        <w:trPr>
          <w:trHeight w:val="1511"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6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76" w:hRule="atLeast"/>
        </w:trPr>
        <w:tc>
          <w:tcPr>
            <w:tcW w:w="7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41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根据年初任务要求，开展好预算、决算专项审查工作</w:t>
            </w:r>
          </w:p>
        </w:tc>
        <w:tc>
          <w:tcPr>
            <w:tcW w:w="3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根据年初任务要求，开展好预算、决算专项审查工作，确保任务圆满完成</w:t>
            </w:r>
          </w:p>
        </w:tc>
      </w:tr>
      <w:tr>
        <w:tblPrEx>
          <w:tblCellMar>
            <w:top w:w="0" w:type="dxa"/>
            <w:left w:w="0" w:type="dxa"/>
            <w:bottom w:w="0" w:type="dxa"/>
            <w:right w:w="0" w:type="dxa"/>
          </w:tblCellMar>
        </w:tblPrEx>
        <w:trPr>
          <w:trHeight w:val="1042" w:hRule="atLeast"/>
        </w:trPr>
        <w:tc>
          <w:tcPr>
            <w:tcW w:w="7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77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数量指标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sz w:val="24"/>
                <w:lang w:val="en-US" w:eastAsia="zh-CN"/>
              </w:rPr>
              <w:t>全年</w:t>
            </w:r>
            <w:r>
              <w:rPr>
                <w:rFonts w:hint="eastAsia" w:ascii="宋体" w:hAnsi="宋体" w:cs="宋体"/>
                <w:color w:val="000000"/>
                <w:sz w:val="24"/>
              </w:rPr>
              <w:t>开展预算、决算专项审查工作</w:t>
            </w:r>
            <w:r>
              <w:rPr>
                <w:rFonts w:hint="eastAsia" w:ascii="宋体" w:hAnsi="宋体" w:cs="宋体"/>
                <w:color w:val="000000"/>
                <w:sz w:val="24"/>
                <w:lang w:val="en-US" w:eastAsia="zh-CN"/>
              </w:rPr>
              <w:t>次数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rPr>
            </w:pPr>
            <w:r>
              <w:rPr>
                <w:rFonts w:hint="eastAsia" w:ascii="宋体" w:hAnsi="宋体" w:cs="宋体"/>
                <w:color w:val="000000"/>
                <w:sz w:val="24"/>
                <w:lang w:val="en-US" w:eastAsia="zh-CN"/>
              </w:rPr>
              <w:t>全年</w:t>
            </w:r>
            <w:r>
              <w:rPr>
                <w:rFonts w:hint="eastAsia" w:ascii="宋体" w:hAnsi="宋体" w:cs="宋体"/>
                <w:color w:val="000000"/>
                <w:sz w:val="24"/>
              </w:rPr>
              <w:t>审查总预算、总决算及15个部门（单位）预算决算工作</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val="en-US" w:eastAsia="zh-CN"/>
              </w:rPr>
              <w:t>全年</w:t>
            </w:r>
            <w:r>
              <w:rPr>
                <w:rFonts w:hint="eastAsia" w:ascii="宋体" w:hAnsi="宋体" w:cs="宋体"/>
                <w:color w:val="000000"/>
                <w:sz w:val="24"/>
              </w:rPr>
              <w:t>完成总预算、总决算及15个部门（单位）预算决算的审查工作</w:t>
            </w:r>
          </w:p>
        </w:tc>
      </w:tr>
      <w:tr>
        <w:tblPrEx>
          <w:tblCellMar>
            <w:top w:w="0" w:type="dxa"/>
            <w:left w:w="0" w:type="dxa"/>
            <w:bottom w:w="0" w:type="dxa"/>
            <w:right w:w="0" w:type="dxa"/>
          </w:tblCellMar>
        </w:tblPrEx>
        <w:trPr>
          <w:trHeight w:val="1042"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时效指标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项目完成时间</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年1</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底</w:t>
            </w:r>
            <w:r>
              <w:rPr>
                <w:rFonts w:hint="eastAsia" w:ascii="宋体" w:hAnsi="宋体" w:cs="宋体"/>
                <w:color w:val="000000"/>
                <w:kern w:val="0"/>
                <w:sz w:val="24"/>
              </w:rPr>
              <w:t>前</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年1</w:t>
            </w:r>
            <w:r>
              <w:rPr>
                <w:rFonts w:hint="eastAsia" w:ascii="宋体" w:hAnsi="宋体" w:cs="宋体"/>
                <w:color w:val="000000"/>
                <w:kern w:val="0"/>
                <w:sz w:val="24"/>
                <w:lang w:val="en-US" w:eastAsia="zh-CN"/>
              </w:rPr>
              <w:t>2</w:t>
            </w:r>
            <w:r>
              <w:rPr>
                <w:rFonts w:hint="eastAsia" w:ascii="宋体" w:hAnsi="宋体" w:cs="宋体"/>
                <w:color w:val="000000"/>
                <w:kern w:val="0"/>
                <w:sz w:val="24"/>
              </w:rPr>
              <w:t>月完成</w:t>
            </w:r>
          </w:p>
        </w:tc>
      </w:tr>
      <w:tr>
        <w:tblPrEx>
          <w:tblCellMar>
            <w:top w:w="0" w:type="dxa"/>
            <w:left w:w="0" w:type="dxa"/>
            <w:bottom w:w="0" w:type="dxa"/>
            <w:right w:w="0" w:type="dxa"/>
          </w:tblCellMar>
        </w:tblPrEx>
        <w:trPr>
          <w:trHeight w:val="1042"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质量指标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sz w:val="24"/>
              </w:rPr>
              <w:t>做好预算、决算审查工作，为市人代会批准2018年预算、市人大常委会批准2018年决算做好前期准备工作</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sz w:val="24"/>
              </w:rPr>
              <w:t>通过审查预算，进一步提高预算编制科学性；通过审查决算，全面加强全口径预决算管理与监督</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宋体"/>
                <w:lang w:eastAsia="zh-CN"/>
              </w:rPr>
            </w:pPr>
            <w:r>
              <w:rPr>
                <w:rFonts w:hint="eastAsia" w:ascii="宋体" w:hAnsi="宋体" w:cs="宋体"/>
                <w:color w:val="000000"/>
                <w:sz w:val="24"/>
                <w:lang w:eastAsia="zh-CN"/>
              </w:rPr>
              <w:t>通</w:t>
            </w:r>
            <w:r>
              <w:rPr>
                <w:rFonts w:hint="eastAsia" w:ascii="宋体" w:hAnsi="宋体" w:cs="宋体"/>
                <w:color w:val="000000"/>
                <w:sz w:val="24"/>
              </w:rPr>
              <w:t>过审查预算，进一步提高预算编制科学性；通过审查决算，全面加强全口径预决算管理与</w:t>
            </w:r>
            <w:r>
              <w:rPr>
                <w:rFonts w:hint="eastAsia" w:ascii="宋体" w:hAnsi="宋体" w:cs="宋体"/>
                <w:color w:val="000000"/>
                <w:sz w:val="24"/>
                <w:lang w:eastAsia="zh-CN"/>
              </w:rPr>
              <w:t>监督。</w:t>
            </w:r>
          </w:p>
        </w:tc>
      </w:tr>
      <w:tr>
        <w:tblPrEx>
          <w:tblCellMar>
            <w:top w:w="0" w:type="dxa"/>
            <w:left w:w="0" w:type="dxa"/>
            <w:bottom w:w="0" w:type="dxa"/>
            <w:right w:w="0" w:type="dxa"/>
          </w:tblCellMar>
        </w:tblPrEx>
        <w:trPr>
          <w:trHeight w:val="1297"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lang w:val="en-US" w:eastAsia="zh-CN"/>
              </w:rPr>
              <w:t>经济效益指标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rPr>
              <w:t>通过预算审查，进一步促进各单位编制预算更加科学</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rPr>
              <w:t>有效避免一些不合理的预算编制，为人代会批准预算提供参考</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ascii="宋体" w:hAnsi="宋体" w:cs="宋体"/>
                <w:color w:val="000000"/>
                <w:sz w:val="24"/>
              </w:rPr>
              <w:t>有效避免一些不合理的预算编制，</w:t>
            </w:r>
            <w:r>
              <w:rPr>
                <w:rFonts w:hint="eastAsia" w:ascii="宋体" w:hAnsi="宋体" w:cs="宋体"/>
                <w:color w:val="000000"/>
                <w:sz w:val="24"/>
                <w:lang w:val="en-US" w:eastAsia="zh-CN"/>
              </w:rPr>
              <w:t>完成</w:t>
            </w:r>
            <w:r>
              <w:rPr>
                <w:rFonts w:hint="eastAsia" w:ascii="宋体" w:hAnsi="宋体" w:cs="宋体"/>
                <w:color w:val="000000"/>
                <w:sz w:val="24"/>
              </w:rPr>
              <w:t>为人代会批准预算提供参考</w:t>
            </w:r>
          </w:p>
        </w:tc>
      </w:tr>
      <w:tr>
        <w:tblPrEx>
          <w:tblCellMar>
            <w:top w:w="0" w:type="dxa"/>
            <w:left w:w="0" w:type="dxa"/>
            <w:bottom w:w="0" w:type="dxa"/>
            <w:right w:w="0" w:type="dxa"/>
          </w:tblCellMar>
        </w:tblPrEx>
        <w:trPr>
          <w:trHeight w:val="1297"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财政使用情况更加公开透明化</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通过决算审查，让每笔钱的使用情况更加清晰，为常委会批准决算做好准备工作</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通过决算审查，让每笔钱的使用情况更加清晰，为常委会批准决算做好准备工作</w:t>
            </w:r>
          </w:p>
        </w:tc>
      </w:tr>
      <w:tr>
        <w:tblPrEx>
          <w:tblCellMar>
            <w:top w:w="0" w:type="dxa"/>
            <w:left w:w="0" w:type="dxa"/>
            <w:bottom w:w="0" w:type="dxa"/>
            <w:right w:w="0" w:type="dxa"/>
          </w:tblCellMar>
        </w:tblPrEx>
        <w:trPr>
          <w:trHeight w:val="1297"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满意度指标</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满意度指标</w:t>
            </w:r>
          </w:p>
        </w:tc>
        <w:tc>
          <w:tcPr>
            <w:tcW w:w="1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群众满意度</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群众满意度</w:t>
            </w:r>
            <w:r>
              <w:rPr>
                <w:rFonts w:hint="eastAsia" w:ascii="宋体" w:hAnsi="宋体" w:cs="宋体"/>
                <w:color w:val="000000"/>
                <w:kern w:val="0"/>
                <w:sz w:val="24"/>
                <w:lang w:val="en-US" w:eastAsia="zh-CN"/>
              </w:rPr>
              <w:t>95%以上</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群众满意度</w:t>
            </w:r>
            <w:r>
              <w:rPr>
                <w:rFonts w:hint="eastAsia" w:ascii="宋体" w:hAnsi="宋体" w:cs="宋体"/>
                <w:color w:val="000000"/>
                <w:kern w:val="0"/>
                <w:sz w:val="24"/>
                <w:lang w:val="en-US" w:eastAsia="zh-CN"/>
              </w:rPr>
              <w:t>95%以上</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）机关党建工作经费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机关党建工作的正常开展。</w:t>
      </w:r>
    </w:p>
    <w:tbl>
      <w:tblPr>
        <w:tblStyle w:val="13"/>
        <w:tblpPr w:leftFromText="180" w:rightFromText="180" w:vertAnchor="text" w:horzAnchor="page" w:tblpX="2169" w:tblpY="923"/>
        <w:tblOverlap w:val="never"/>
        <w:tblW w:w="8475" w:type="dxa"/>
        <w:jc w:val="center"/>
        <w:tblLayout w:type="fixed"/>
        <w:tblCellMar>
          <w:top w:w="0" w:type="dxa"/>
          <w:left w:w="0" w:type="dxa"/>
          <w:bottom w:w="0" w:type="dxa"/>
          <w:right w:w="0" w:type="dxa"/>
        </w:tblCellMar>
      </w:tblPr>
      <w:tblGrid>
        <w:gridCol w:w="390"/>
        <w:gridCol w:w="1367"/>
        <w:gridCol w:w="598"/>
        <w:gridCol w:w="1050"/>
        <w:gridCol w:w="3120"/>
        <w:gridCol w:w="1950"/>
      </w:tblGrid>
      <w:tr>
        <w:tblPrEx>
          <w:tblCellMar>
            <w:top w:w="0" w:type="dxa"/>
            <w:left w:w="0" w:type="dxa"/>
            <w:bottom w:w="0" w:type="dxa"/>
            <w:right w:w="0" w:type="dxa"/>
          </w:tblCellMar>
        </w:tblPrEx>
        <w:trPr>
          <w:trHeight w:val="1034" w:hRule="atLeast"/>
          <w:jc w:val="center"/>
        </w:trPr>
        <w:tc>
          <w:tcPr>
            <w:tcW w:w="8475"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机关党建工作经费</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遂宁市人大常委会办公室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r>
      <w:tr>
        <w:tblPrEx>
          <w:tblCellMar>
            <w:top w:w="0" w:type="dxa"/>
            <w:left w:w="0" w:type="dxa"/>
            <w:bottom w:w="0" w:type="dxa"/>
            <w:right w:w="0" w:type="dxa"/>
          </w:tblCellMar>
        </w:tblPrEx>
        <w:trPr>
          <w:trHeight w:val="121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eastAsia="宋体"/>
                <w:kern w:val="0"/>
                <w:sz w:val="21"/>
                <w:szCs w:val="21"/>
                <w:lang w:eastAsia="zh-CN"/>
              </w:rPr>
              <w:t>高质量完成机关党建各项任务</w:t>
            </w: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全部完成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sz w:val="24"/>
              </w:rPr>
            </w:pPr>
            <w:r>
              <w:rPr>
                <w:rFonts w:hint="eastAsia" w:eastAsia="宋体"/>
                <w:kern w:val="0"/>
                <w:sz w:val="21"/>
                <w:szCs w:val="21"/>
                <w:lang w:eastAsia="zh-CN"/>
              </w:rPr>
              <w:t>机关党建调研</w:t>
            </w:r>
            <w:r>
              <w:rPr>
                <w:rFonts w:hint="eastAsia"/>
                <w:kern w:val="0"/>
                <w:sz w:val="21"/>
                <w:szCs w:val="21"/>
                <w:lang w:eastAsia="zh-CN"/>
              </w:rPr>
              <w:t>次数</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在全市人大机关开展党建工作调研</w:t>
            </w:r>
            <w:r>
              <w:rPr>
                <w:rFonts w:hint="eastAsia" w:ascii="宋体" w:hAnsi="宋体" w:cs="宋体"/>
                <w:color w:val="000000"/>
                <w:sz w:val="24"/>
                <w:lang w:val="en-US" w:eastAsia="zh-CN"/>
              </w:rPr>
              <w:t>4次以上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按期完成，调研报告获得市委党建研究二等奖表彰。</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sz w:val="24"/>
              </w:rPr>
            </w:pPr>
            <w:r>
              <w:rPr>
                <w:rFonts w:hint="eastAsia" w:eastAsia="宋体"/>
                <w:kern w:val="0"/>
                <w:sz w:val="21"/>
                <w:szCs w:val="21"/>
                <w:lang w:eastAsia="zh-CN"/>
              </w:rPr>
              <w:t>机关内（市内）培训</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组织党员开展专题培训</w:t>
            </w:r>
            <w:r>
              <w:rPr>
                <w:rFonts w:hint="eastAsia" w:ascii="宋体" w:hAnsi="宋体" w:cs="宋体"/>
                <w:color w:val="000000"/>
                <w:sz w:val="24"/>
                <w:lang w:val="en-US" w:eastAsia="zh-CN"/>
              </w:rPr>
              <w:t>2次以上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按期完成，通过邀请专家、教授和相关领导集中在机关、支部会议上授课等方式进行。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项目完成指</w:t>
            </w:r>
            <w:r>
              <w:rPr>
                <w:rFonts w:hint="eastAsia" w:ascii="宋体" w:hAnsi="宋体" w:cs="宋体"/>
                <w:color w:val="000000"/>
                <w:kern w:val="0"/>
                <w:sz w:val="24"/>
                <w:lang w:eastAsia="zh-CN"/>
              </w:rPr>
              <w:t>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时效指标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eastAsia="宋体"/>
                <w:kern w:val="0"/>
                <w:sz w:val="21"/>
                <w:szCs w:val="21"/>
                <w:lang w:eastAsia="zh-CN"/>
              </w:rPr>
            </w:pPr>
            <w:r>
              <w:rPr>
                <w:rFonts w:hint="eastAsia"/>
                <w:kern w:val="0"/>
                <w:sz w:val="21"/>
                <w:szCs w:val="21"/>
                <w:lang w:eastAsia="zh-CN"/>
              </w:rPr>
              <w:t>完成时间</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2019年12月底前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lang w:eastAsia="zh-CN"/>
              </w:rPr>
            </w:pPr>
            <w:r>
              <w:rPr>
                <w:rFonts w:hint="eastAsia" w:ascii="宋体" w:hAnsi="宋体" w:cs="宋体"/>
                <w:color w:val="000000"/>
                <w:sz w:val="24"/>
                <w:lang w:eastAsia="zh-CN"/>
              </w:rPr>
              <w:t>全部完成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kern w:val="0"/>
                <w:sz w:val="21"/>
                <w:szCs w:val="21"/>
                <w:lang w:eastAsia="zh-CN"/>
              </w:rPr>
              <w:t>加强</w:t>
            </w:r>
            <w:r>
              <w:rPr>
                <w:rFonts w:hint="eastAsia" w:eastAsia="宋体"/>
                <w:kern w:val="0"/>
                <w:sz w:val="21"/>
                <w:szCs w:val="21"/>
                <w:lang w:eastAsia="zh-CN"/>
              </w:rPr>
              <w:t>机关党</w:t>
            </w:r>
            <w:r>
              <w:rPr>
                <w:rFonts w:hint="eastAsia"/>
                <w:kern w:val="0"/>
                <w:sz w:val="21"/>
                <w:szCs w:val="21"/>
                <w:lang w:eastAsia="zh-CN"/>
              </w:rPr>
              <w:t>的</w:t>
            </w:r>
            <w:r>
              <w:rPr>
                <w:rFonts w:hint="eastAsia" w:eastAsia="宋体"/>
                <w:kern w:val="0"/>
                <w:sz w:val="21"/>
                <w:szCs w:val="21"/>
                <w:lang w:eastAsia="zh-CN"/>
              </w:rPr>
              <w:t>建</w:t>
            </w:r>
            <w:r>
              <w:rPr>
                <w:rFonts w:hint="eastAsia"/>
                <w:kern w:val="0"/>
                <w:sz w:val="21"/>
                <w:szCs w:val="21"/>
                <w:lang w:eastAsia="zh-CN"/>
              </w:rPr>
              <w:t>设</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kern w:val="0"/>
                <w:sz w:val="21"/>
                <w:szCs w:val="21"/>
                <w:lang w:eastAsia="zh-CN"/>
              </w:rPr>
              <w:t>进一步加强机关党建工作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eastAsia="宋体"/>
                <w:kern w:val="0"/>
                <w:sz w:val="21"/>
                <w:szCs w:val="21"/>
                <w:lang w:eastAsia="zh-CN"/>
              </w:rPr>
              <w:t>通过加强机关党的建设，提高</w:t>
            </w:r>
            <w:r>
              <w:rPr>
                <w:rFonts w:hint="eastAsia"/>
                <w:kern w:val="0"/>
                <w:sz w:val="21"/>
                <w:szCs w:val="21"/>
                <w:lang w:eastAsia="zh-CN"/>
              </w:rPr>
              <w:t>了</w:t>
            </w:r>
            <w:r>
              <w:rPr>
                <w:rFonts w:hint="eastAsia" w:eastAsia="宋体"/>
                <w:kern w:val="0"/>
                <w:sz w:val="21"/>
                <w:szCs w:val="21"/>
                <w:lang w:eastAsia="zh-CN"/>
              </w:rPr>
              <w:t>人大机关党员干部干事创业的主动性，在全市经济建设中发挥</w:t>
            </w:r>
            <w:r>
              <w:rPr>
                <w:rFonts w:hint="eastAsia"/>
                <w:kern w:val="0"/>
                <w:sz w:val="21"/>
                <w:szCs w:val="21"/>
                <w:lang w:eastAsia="zh-CN"/>
              </w:rPr>
              <w:t>了</w:t>
            </w:r>
            <w:r>
              <w:rPr>
                <w:rFonts w:hint="eastAsia" w:eastAsia="宋体"/>
                <w:kern w:val="0"/>
                <w:sz w:val="21"/>
                <w:szCs w:val="21"/>
                <w:lang w:eastAsia="zh-CN"/>
              </w:rPr>
              <w:t>示范引领</w:t>
            </w:r>
            <w:r>
              <w:rPr>
                <w:rFonts w:hint="eastAsia"/>
                <w:kern w:val="0"/>
                <w:sz w:val="21"/>
                <w:szCs w:val="21"/>
                <w:lang w:eastAsia="zh-CN"/>
              </w:rPr>
              <w:t>作用。</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kern w:val="0"/>
                <w:sz w:val="21"/>
                <w:szCs w:val="21"/>
                <w:lang w:eastAsia="zh-CN"/>
              </w:rPr>
              <w:t>加强党性教育</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eastAsia="宋体"/>
                <w:kern w:val="0"/>
                <w:sz w:val="21"/>
                <w:szCs w:val="21"/>
                <w:lang w:eastAsia="zh-CN"/>
              </w:rPr>
              <w:t>发挥人大机关党员在严格遵守党纪国法，廉洁奉公，勤政为民，以党风带民风方面的先进性</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eastAsia="宋体"/>
                <w:kern w:val="0"/>
                <w:sz w:val="21"/>
                <w:szCs w:val="21"/>
                <w:lang w:eastAsia="zh-CN"/>
              </w:rPr>
              <w:t>提高</w:t>
            </w:r>
            <w:r>
              <w:rPr>
                <w:rFonts w:hint="eastAsia"/>
                <w:kern w:val="0"/>
                <w:sz w:val="21"/>
                <w:szCs w:val="21"/>
                <w:lang w:eastAsia="zh-CN"/>
              </w:rPr>
              <w:t>了</w:t>
            </w:r>
            <w:r>
              <w:rPr>
                <w:rFonts w:hint="eastAsia" w:eastAsia="宋体"/>
                <w:kern w:val="0"/>
                <w:sz w:val="21"/>
                <w:szCs w:val="21"/>
                <w:lang w:eastAsia="zh-CN"/>
              </w:rPr>
              <w:t>人大机关党员的整体思想素质，</w:t>
            </w:r>
            <w:r>
              <w:rPr>
                <w:rFonts w:hint="eastAsia"/>
                <w:kern w:val="0"/>
                <w:sz w:val="21"/>
                <w:szCs w:val="21"/>
                <w:lang w:eastAsia="zh-CN"/>
              </w:rPr>
              <w:t>树立了</w:t>
            </w:r>
            <w:r>
              <w:rPr>
                <w:rFonts w:hint="eastAsia" w:eastAsia="宋体"/>
                <w:kern w:val="0"/>
                <w:sz w:val="21"/>
                <w:szCs w:val="21"/>
                <w:lang w:eastAsia="zh-CN"/>
              </w:rPr>
              <w:t>更好的服务</w:t>
            </w:r>
            <w:r>
              <w:rPr>
                <w:rFonts w:hint="eastAsia"/>
                <w:kern w:val="0"/>
                <w:sz w:val="21"/>
                <w:szCs w:val="21"/>
                <w:lang w:eastAsia="zh-CN"/>
              </w:rPr>
              <w:t>党员和</w:t>
            </w:r>
            <w:r>
              <w:rPr>
                <w:rFonts w:hint="eastAsia" w:eastAsia="宋体"/>
                <w:kern w:val="0"/>
                <w:sz w:val="21"/>
                <w:szCs w:val="21"/>
                <w:lang w:eastAsia="zh-CN"/>
              </w:rPr>
              <w:t>群众</w:t>
            </w:r>
            <w:r>
              <w:rPr>
                <w:rFonts w:hint="eastAsia"/>
                <w:kern w:val="0"/>
                <w:sz w:val="21"/>
                <w:szCs w:val="21"/>
                <w:lang w:eastAsia="zh-CN"/>
              </w:rPr>
              <w:t>的</w:t>
            </w:r>
            <w:r>
              <w:rPr>
                <w:rFonts w:hint="eastAsia" w:eastAsia="宋体"/>
                <w:kern w:val="0"/>
                <w:sz w:val="21"/>
                <w:szCs w:val="21"/>
                <w:lang w:eastAsia="zh-CN"/>
              </w:rPr>
              <w:t>口碑</w:t>
            </w:r>
            <w:r>
              <w:rPr>
                <w:rFonts w:hint="eastAsia"/>
                <w:kern w:val="0"/>
                <w:sz w:val="21"/>
                <w:szCs w:val="21"/>
                <w:lang w:eastAsia="zh-CN"/>
              </w:rPr>
              <w:t>。</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kern w:val="0"/>
                <w:sz w:val="21"/>
                <w:szCs w:val="21"/>
                <w:lang w:eastAsia="zh-CN"/>
              </w:rPr>
              <w:t>党员满意度</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宋体" w:hAnsi="宋体" w:cs="宋体"/>
                <w:color w:val="000000"/>
                <w:sz w:val="24"/>
                <w:lang w:val="en-US"/>
              </w:rPr>
            </w:pPr>
            <w:r>
              <w:rPr>
                <w:rFonts w:eastAsia="宋体"/>
                <w:kern w:val="0"/>
                <w:sz w:val="21"/>
                <w:szCs w:val="21"/>
              </w:rPr>
              <w:t xml:space="preserve"> </w:t>
            </w:r>
            <w:r>
              <w:rPr>
                <w:rFonts w:hint="eastAsia" w:eastAsia="宋体"/>
                <w:kern w:val="0"/>
                <w:sz w:val="21"/>
                <w:szCs w:val="21"/>
                <w:lang w:eastAsia="zh-CN"/>
              </w:rPr>
              <w:t>提高机关内党员对机关党建工作各种活动的满意度</w:t>
            </w:r>
            <w:r>
              <w:rPr>
                <w:rFonts w:hint="eastAsia"/>
                <w:kern w:val="0"/>
                <w:sz w:val="21"/>
                <w:szCs w:val="21"/>
                <w:lang w:val="en-US" w:eastAsia="zh-CN"/>
              </w:rPr>
              <w:t>95%以上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ascii="宋体" w:hAnsi="宋体" w:cs="宋体"/>
                <w:color w:val="000000"/>
                <w:sz w:val="24"/>
              </w:rPr>
            </w:pPr>
            <w:r>
              <w:rPr>
                <w:rFonts w:hint="eastAsia" w:eastAsia="宋体"/>
                <w:kern w:val="0"/>
                <w:sz w:val="21"/>
                <w:szCs w:val="21"/>
                <w:lang w:eastAsia="zh-CN"/>
              </w:rPr>
              <w:t>通过改进、创新党内组织生活，丰富党员活动形式，提高</w:t>
            </w:r>
            <w:r>
              <w:rPr>
                <w:rFonts w:hint="eastAsia"/>
                <w:kern w:val="0"/>
                <w:sz w:val="21"/>
                <w:szCs w:val="21"/>
                <w:lang w:eastAsia="zh-CN"/>
              </w:rPr>
              <w:t>了</w:t>
            </w:r>
            <w:r>
              <w:rPr>
                <w:rFonts w:hint="eastAsia" w:eastAsia="宋体"/>
                <w:kern w:val="0"/>
                <w:sz w:val="21"/>
                <w:szCs w:val="21"/>
                <w:lang w:eastAsia="zh-CN"/>
              </w:rPr>
              <w:t>党员参与</w:t>
            </w:r>
            <w:r>
              <w:rPr>
                <w:rFonts w:hint="eastAsia"/>
                <w:kern w:val="0"/>
                <w:sz w:val="21"/>
                <w:szCs w:val="21"/>
                <w:lang w:eastAsia="zh-CN"/>
              </w:rPr>
              <w:t>度。</w:t>
            </w:r>
          </w:p>
        </w:tc>
      </w:tr>
    </w:tbl>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地方立法专项工作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了立法工作的正常开展。</w:t>
      </w:r>
    </w:p>
    <w:tbl>
      <w:tblPr>
        <w:tblStyle w:val="13"/>
        <w:tblpPr w:leftFromText="180" w:rightFromText="180" w:vertAnchor="text" w:horzAnchor="page" w:tblpX="2169" w:tblpY="923"/>
        <w:tblOverlap w:val="never"/>
        <w:tblW w:w="8475" w:type="dxa"/>
        <w:jc w:val="center"/>
        <w:tblLayout w:type="fixed"/>
        <w:tblCellMar>
          <w:top w:w="0" w:type="dxa"/>
          <w:left w:w="0" w:type="dxa"/>
          <w:bottom w:w="0" w:type="dxa"/>
          <w:right w:w="0" w:type="dxa"/>
        </w:tblCellMar>
      </w:tblPr>
      <w:tblGrid>
        <w:gridCol w:w="390"/>
        <w:gridCol w:w="1367"/>
        <w:gridCol w:w="598"/>
        <w:gridCol w:w="1050"/>
        <w:gridCol w:w="3120"/>
        <w:gridCol w:w="1950"/>
      </w:tblGrid>
      <w:tr>
        <w:tblPrEx>
          <w:tblCellMar>
            <w:top w:w="0" w:type="dxa"/>
            <w:left w:w="0" w:type="dxa"/>
            <w:bottom w:w="0" w:type="dxa"/>
            <w:right w:w="0" w:type="dxa"/>
          </w:tblCellMar>
        </w:tblPrEx>
        <w:trPr>
          <w:trHeight w:val="1034" w:hRule="atLeast"/>
          <w:jc w:val="center"/>
        </w:trPr>
        <w:tc>
          <w:tcPr>
            <w:tcW w:w="8475"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688"/>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地方立法专项经费</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遂宁市人大常委会办公室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高质量完成《遂宁市观音湖保护条例》立法审议服务工作，为规范观音湖保护与管理工作提供法制依据</w:t>
            </w:r>
            <w:r>
              <w:rPr>
                <w:rFonts w:hint="eastAsia" w:ascii="宋体" w:hAnsi="宋体" w:cs="宋体"/>
                <w:color w:val="000000"/>
                <w:sz w:val="24"/>
                <w:lang w:eastAsia="zh-CN"/>
              </w:rPr>
              <w:t>。</w:t>
            </w: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依法</w:t>
            </w:r>
            <w:r>
              <w:rPr>
                <w:rFonts w:hint="eastAsia" w:ascii="宋体" w:hAnsi="宋体" w:cs="宋体"/>
                <w:color w:val="000000"/>
                <w:sz w:val="24"/>
              </w:rPr>
              <w:t>完成《遂宁市观音湖保护条例》立法审议服务工作，为规范观音湖保护与管理工作提供法制依据</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立法调研</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省内、省外调研3次以上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rPr>
              <w:t>省内、省外</w:t>
            </w:r>
            <w:r>
              <w:rPr>
                <w:rFonts w:hint="eastAsia" w:ascii="宋体" w:hAnsi="宋体" w:cs="宋体"/>
                <w:color w:val="000000"/>
                <w:sz w:val="24"/>
                <w:lang w:eastAsia="zh-CN"/>
              </w:rPr>
              <w:t>及市内立法</w:t>
            </w:r>
            <w:r>
              <w:rPr>
                <w:rFonts w:hint="eastAsia" w:ascii="宋体" w:hAnsi="宋体" w:cs="宋体"/>
                <w:color w:val="000000"/>
                <w:sz w:val="24"/>
              </w:rPr>
              <w:t>调研3次以上</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135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条例草案征求意见</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通过多种形式广泛征求（200人以上）社会有关方面的意见</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立法过程中，</w:t>
            </w:r>
            <w:r>
              <w:rPr>
                <w:rFonts w:hint="eastAsia" w:ascii="宋体" w:hAnsi="宋体" w:cs="宋体"/>
                <w:color w:val="000000"/>
                <w:sz w:val="24"/>
              </w:rPr>
              <w:t>通过多种形式广泛征求社会</w:t>
            </w:r>
            <w:r>
              <w:rPr>
                <w:rFonts w:hint="eastAsia" w:ascii="宋体" w:hAnsi="宋体" w:cs="宋体"/>
                <w:color w:val="000000"/>
                <w:sz w:val="24"/>
                <w:lang w:eastAsia="zh-CN"/>
              </w:rPr>
              <w:t>各方面意见，并通过举行听证会等形式，多方面听取意见。</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地方立法咨询专家论证</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对条例草案内容进行合法</w:t>
            </w:r>
            <w:r>
              <w:rPr>
                <w:rFonts w:hint="eastAsia" w:ascii="宋体" w:hAnsi="宋体" w:cs="宋体"/>
                <w:color w:val="000000"/>
                <w:sz w:val="24"/>
                <w:lang w:eastAsia="zh-CN"/>
              </w:rPr>
              <w:t>、</w:t>
            </w:r>
            <w:r>
              <w:rPr>
                <w:rFonts w:hint="eastAsia" w:ascii="宋体" w:hAnsi="宋体" w:cs="宋体"/>
                <w:color w:val="000000"/>
                <w:sz w:val="24"/>
              </w:rPr>
              <w:t>可行性论证</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在草案第一、二次审议期间，先后两次征求地方立法专家意见，</w:t>
            </w:r>
            <w:r>
              <w:rPr>
                <w:rFonts w:hint="eastAsia" w:ascii="宋体" w:hAnsi="宋体" w:cs="宋体"/>
                <w:color w:val="000000"/>
                <w:sz w:val="24"/>
              </w:rPr>
              <w:t>对条例草案内容进行合法</w:t>
            </w:r>
            <w:r>
              <w:rPr>
                <w:rFonts w:hint="eastAsia" w:ascii="宋体" w:hAnsi="宋体" w:cs="宋体"/>
                <w:color w:val="000000"/>
                <w:sz w:val="24"/>
                <w:lang w:eastAsia="zh-CN"/>
              </w:rPr>
              <w:t>、</w:t>
            </w:r>
            <w:r>
              <w:rPr>
                <w:rFonts w:hint="eastAsia" w:ascii="宋体" w:hAnsi="宋体" w:cs="宋体"/>
                <w:color w:val="000000"/>
                <w:sz w:val="24"/>
              </w:rPr>
              <w:t>可行性论证</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表决前，向省人大法制委、常委会法工委征询意见</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省人大法制委、常委会法工委对条例合法性进行把关</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报请省人大常委会批准</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省人大常委会批准条例</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已获省人大常委会批准</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对地方立法基层联系点进行业务指导</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2019年12月底前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通过征求《遂宁市观音保护条例》立法征求意见，开展业务指导工作。</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生态效益指标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观音湖水生态保护</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观音湖水质保护</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通过地方立法，为市民营造更加美丽的观音湖生态环境提供法制保障。</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广泛征求群众意见，实现开门立法，民主立法，地方立法获得群众支持与参与</w:t>
            </w:r>
            <w:r>
              <w:rPr>
                <w:rFonts w:hint="eastAsia" w:ascii="宋体" w:hAnsi="宋体" w:cs="宋体"/>
                <w:color w:val="000000"/>
                <w:sz w:val="24"/>
                <w:lang w:eastAsia="zh-CN"/>
              </w:rPr>
              <w:t>。</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广泛征求群众意见，实现开门立法，民主立法，地方立法获得群众支持与参与</w:t>
            </w:r>
            <w:r>
              <w:rPr>
                <w:rFonts w:hint="eastAsia" w:ascii="宋体" w:hAnsi="宋体" w:cs="宋体"/>
                <w:color w:val="000000"/>
                <w:sz w:val="24"/>
                <w:lang w:eastAsia="zh-CN"/>
              </w:rPr>
              <w:t>。</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代表工作经费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56.48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%。通过项目实施，健全代表履职保障机制，夯实代表履职基础，全面提升人大代表履职能力，充分发挥代表</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作用。</w:t>
      </w:r>
    </w:p>
    <w:tbl>
      <w:tblPr>
        <w:tblStyle w:val="13"/>
        <w:tblpPr w:leftFromText="180" w:rightFromText="180" w:vertAnchor="text" w:horzAnchor="page" w:tblpX="2169" w:tblpY="923"/>
        <w:tblOverlap w:val="never"/>
        <w:tblW w:w="8475" w:type="dxa"/>
        <w:jc w:val="center"/>
        <w:tblLayout w:type="fixed"/>
        <w:tblCellMar>
          <w:top w:w="0" w:type="dxa"/>
          <w:left w:w="0" w:type="dxa"/>
          <w:bottom w:w="0" w:type="dxa"/>
          <w:right w:w="0" w:type="dxa"/>
        </w:tblCellMar>
      </w:tblPr>
      <w:tblGrid>
        <w:gridCol w:w="390"/>
        <w:gridCol w:w="1367"/>
        <w:gridCol w:w="598"/>
        <w:gridCol w:w="1050"/>
        <w:gridCol w:w="3120"/>
        <w:gridCol w:w="1950"/>
      </w:tblGrid>
      <w:tr>
        <w:tblPrEx>
          <w:tblCellMar>
            <w:top w:w="0" w:type="dxa"/>
            <w:left w:w="0" w:type="dxa"/>
            <w:bottom w:w="0" w:type="dxa"/>
            <w:right w:w="0" w:type="dxa"/>
          </w:tblCellMar>
        </w:tblPrEx>
        <w:trPr>
          <w:trHeight w:val="1034" w:hRule="atLeast"/>
          <w:jc w:val="center"/>
        </w:trPr>
        <w:tc>
          <w:tcPr>
            <w:tcW w:w="8475"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代表活动</w:t>
            </w:r>
            <w:r>
              <w:rPr>
                <w:rFonts w:hint="eastAsia" w:ascii="宋体" w:hAnsi="宋体" w:cs="宋体"/>
                <w:color w:val="000000"/>
                <w:sz w:val="24"/>
              </w:rPr>
              <w:t>经费</w:t>
            </w:r>
          </w:p>
        </w:tc>
      </w:tr>
      <w:tr>
        <w:tblPrEx>
          <w:tblCellMar>
            <w:top w:w="0" w:type="dxa"/>
            <w:left w:w="0" w:type="dxa"/>
            <w:bottom w:w="0" w:type="dxa"/>
            <w:right w:w="0" w:type="dxa"/>
          </w:tblCellMar>
        </w:tblPrEx>
        <w:trPr>
          <w:trHeight w:val="276" w:hRule="atLeast"/>
          <w:jc w:val="center"/>
        </w:trPr>
        <w:tc>
          <w:tcPr>
            <w:tcW w:w="23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遂宁市人大常委会办公室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56.48</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56.48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56.48</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56.48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96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jc w:val="left"/>
              <w:textAlignment w:val="center"/>
              <w:rPr>
                <w:rFonts w:hint="eastAsia" w:ascii="宋体" w:hAnsi="宋体" w:cs="宋体"/>
                <w:color w:val="000000"/>
                <w:sz w:val="24"/>
              </w:rPr>
            </w:pPr>
            <w:r>
              <w:rPr>
                <w:rFonts w:hint="eastAsia" w:ascii="宋体" w:hAnsi="宋体" w:cs="宋体"/>
                <w:color w:val="000000"/>
                <w:sz w:val="24"/>
              </w:rPr>
              <w:t>组织代表到全国人大干部培训中心和省人大干部培训中心进行培训学习，提高履职能力。2、邀请专家教授到遂宁对代表进行相关业务培训。</w:t>
            </w:r>
            <w:r>
              <w:rPr>
                <w:rFonts w:hint="eastAsia" w:ascii="宋体" w:hAnsi="宋体" w:cs="宋体"/>
                <w:color w:val="000000"/>
                <w:sz w:val="24"/>
                <w:lang w:val="en-US" w:eastAsia="zh-CN"/>
              </w:rPr>
              <w:t>3、代表视察、走访</w:t>
            </w:r>
          </w:p>
          <w:p>
            <w:pPr>
              <w:widowControl/>
              <w:numPr>
                <w:ilvl w:val="0"/>
                <w:numId w:val="0"/>
              </w:numPr>
              <w:jc w:val="both"/>
              <w:textAlignment w:val="center"/>
              <w:rPr>
                <w:rFonts w:hint="eastAsia" w:ascii="宋体" w:hAnsi="宋体" w:cs="宋体"/>
                <w:color w:val="000000"/>
                <w:sz w:val="24"/>
              </w:rPr>
            </w:pPr>
          </w:p>
        </w:tc>
        <w:tc>
          <w:tcPr>
            <w:tcW w:w="5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开展代表履职进行视察走访活动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代表小组活动</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开展次数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数量指标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代表视察人数</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bidi="ar"/>
              </w:rPr>
              <w:t>378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bidi="ar"/>
              </w:rPr>
              <w:t>378</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时间指标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完成时间</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年12月前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按进度完成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社会效益指标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加强代表履职</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视察走访提出建议</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提升了代表履职能力和水平。</w:t>
            </w:r>
            <w:r>
              <w:rPr>
                <w:rFonts w:hint="eastAsia" w:ascii="宋体" w:hAnsi="宋体" w:cs="宋体"/>
                <w:color w:val="000000"/>
                <w:kern w:val="0"/>
                <w:sz w:val="24"/>
                <w:lang w:eastAsia="zh-CN" w:bidi="ar"/>
              </w:rPr>
              <w:t>解决营商环境、民生需要</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满意度</w:t>
            </w:r>
            <w:r>
              <w:rPr>
                <w:rFonts w:hint="eastAsia" w:ascii="宋体" w:hAnsi="宋体" w:cs="宋体"/>
                <w:color w:val="000000"/>
                <w:kern w:val="0"/>
                <w:sz w:val="24"/>
                <w:lang w:eastAsia="zh-CN" w:bidi="ar"/>
              </w:rPr>
              <w:t>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服务保障代表履职满意度</w:t>
            </w:r>
          </w:p>
        </w:tc>
        <w:tc>
          <w:tcPr>
            <w:tcW w:w="3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遂宁市人大常委会办公室</w:t>
      </w:r>
      <w:r>
        <w:rPr>
          <w:rFonts w:hint="eastAsia" w:ascii="仿宋_GB2312" w:hAnsi="仿宋_GB2312" w:eastAsia="仿宋_GB2312" w:cs="仿宋_GB2312"/>
          <w:sz w:val="32"/>
          <w:szCs w:val="32"/>
        </w:rPr>
        <w:t>2019年部门整体支出绩效评价报告》见附件。</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pStyle w:val="12"/>
        <w:spacing w:before="93"/>
        <w:ind w:firstLine="640" w:firstLineChars="200"/>
        <w:rPr>
          <w:rFonts w:ascii="仿宋_GB2312" w:eastAsia="仿宋_GB2312" w:cs="仿宋"/>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ascii="仿宋_GB2312" w:eastAsia="仿宋_GB2312" w:cs="仿宋"/>
          <w:color w:val="000000"/>
          <w:sz w:val="32"/>
          <w:szCs w:val="32"/>
        </w:rPr>
        <w:t>一般公共服务（类）人大事务（款）行政运行（项）：反映行政单位（包括实行公务员管理的事业单位）的基本支出。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一般行政管理事务</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：反映行政单位未单独设置项级科目的其他项目支出。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人大会议</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：反映召开人民代表大会等专门会议的支出。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人大立法</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：反映人大立法方面的支出。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人大监督</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：反映人大开展监督工作的支出。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人大代表履职能力提升</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：反映人大为提高代表履职能力所发生的各项支出。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代表工作</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：反映人大代表开展各类视察等方面的支出。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人大信访工作</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：反映人大处理来信来访工作的支出。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其他人大事务支出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：反映除上述项目以外的其他人大事务支出。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ascii="仿宋_GB2312" w:eastAsia="仿宋_GB2312" w:cs="仿宋"/>
          <w:color w:val="000000"/>
          <w:sz w:val="32"/>
          <w:szCs w:val="32"/>
        </w:rPr>
        <w:t>社会保障和就业（类）行政单位离退休（款）</w:t>
      </w:r>
      <w:r>
        <w:rPr>
          <w:rFonts w:ascii="仿宋_GB2312" w:hAnsi="Calibri" w:eastAsia="仿宋_GB2312" w:cs="仿宋"/>
          <w:color w:val="000000"/>
          <w:kern w:val="0"/>
          <w:sz w:val="32"/>
          <w:szCs w:val="32"/>
        </w:rPr>
        <w:t>归口管理的行政单位离退休</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反映实行归口管理的行政单位开支的离退休支出。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机关事业单位基本养老保险缴费支出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：反映机关事业单位实施养老保险制度由单位缴纳的基本养老保险费支出。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机关事业单位职业年金缴费支出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抚恤（款）死亡抚恤（项）：反映按规定用于烈士和牺牲、病故人员家属的一次性和定期抚恤金以及丧葬补助费。</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其他社会保障和就业支出（款）其他社会保障和就业支出（项）：反映其他用于社会保障和就业方面的支出。</w:t>
      </w:r>
    </w:p>
    <w:p>
      <w:pPr>
        <w:numPr>
          <w:ilvl w:val="0"/>
          <w:numId w:val="0"/>
        </w:numPr>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lang w:val="en-US" w:eastAsia="zh-CN"/>
        </w:rPr>
        <w:t>7.</w:t>
      </w:r>
      <w:r>
        <w:rPr>
          <w:rFonts w:hint="eastAsia" w:ascii="仿宋_GB2312" w:eastAsia="仿宋_GB2312" w:cs="仿宋"/>
          <w:color w:val="000000"/>
          <w:sz w:val="32"/>
          <w:szCs w:val="32"/>
          <w:lang w:eastAsia="zh-CN"/>
        </w:rPr>
        <w:t>卫生健康支出</w:t>
      </w:r>
      <w:r>
        <w:rPr>
          <w:rFonts w:ascii="仿宋_GB2312" w:eastAsia="仿宋_GB2312" w:cs="仿宋"/>
          <w:color w:val="000000"/>
          <w:sz w:val="32"/>
          <w:szCs w:val="32"/>
        </w:rPr>
        <w:t>（类）行政事业单位医疗（款）行政单位医疗（项）：反映财政部门集中安排的行政单位基本医疗保险缴费经费。</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公务员医疗补助</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：反映财政部门集中安排的公务员医疗补助经费。</w:t>
      </w:r>
    </w:p>
    <w:p>
      <w:pPr>
        <w:pStyle w:val="12"/>
        <w:spacing w:before="93"/>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lang w:val="en-US" w:eastAsia="zh-CN"/>
        </w:rPr>
        <w:t>8.</w:t>
      </w:r>
      <w:r>
        <w:rPr>
          <w:rFonts w:ascii="仿宋_GB2312" w:eastAsia="仿宋_GB2312" w:cs="仿宋"/>
          <w:color w:val="000000"/>
          <w:sz w:val="32"/>
          <w:szCs w:val="32"/>
        </w:rPr>
        <w:t xml:space="preserve"> 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仿宋" w:hAnsi="仿宋" w:eastAsia="仿宋" w:cs="仿宋"/>
          <w:color w:val="000000"/>
          <w:kern w:val="0"/>
          <w:sz w:val="40"/>
          <w:szCs w:val="44"/>
          <w:lang w:eastAsia="zh-CN"/>
        </w:rPr>
      </w:pPr>
      <w:r>
        <w:rPr>
          <w:rFonts w:hint="eastAsia" w:ascii="仿宋" w:hAnsi="仿宋" w:eastAsia="仿宋" w:cs="仿宋"/>
          <w:color w:val="000000"/>
          <w:kern w:val="0"/>
          <w:sz w:val="40"/>
          <w:szCs w:val="44"/>
          <w:lang w:eastAsia="zh-CN"/>
        </w:rPr>
        <w:t>遂宁市人大常委会办公室</w:t>
      </w:r>
    </w:p>
    <w:p>
      <w:pPr>
        <w:spacing w:line="600" w:lineRule="exact"/>
        <w:jc w:val="center"/>
        <w:rPr>
          <w:rFonts w:hint="eastAsia" w:ascii="仿宋" w:hAnsi="仿宋" w:eastAsia="仿宋" w:cs="仿宋"/>
          <w:color w:val="000000"/>
          <w:kern w:val="0"/>
          <w:sz w:val="40"/>
          <w:szCs w:val="44"/>
          <w:lang w:val="zh-CN"/>
        </w:rPr>
      </w:pPr>
      <w:r>
        <w:rPr>
          <w:rFonts w:hint="eastAsia" w:ascii="仿宋" w:hAnsi="仿宋" w:eastAsia="仿宋" w:cs="仿宋"/>
          <w:color w:val="000000"/>
          <w:kern w:val="0"/>
          <w:sz w:val="40"/>
          <w:szCs w:val="44"/>
        </w:rPr>
        <w:t>2019年部门</w:t>
      </w:r>
      <w:r>
        <w:rPr>
          <w:rFonts w:hint="eastAsia" w:ascii="仿宋" w:hAnsi="仿宋" w:eastAsia="仿宋" w:cs="仿宋"/>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ind w:left="160" w:firstLine="640"/>
        <w:rPr>
          <w:rFonts w:hint="eastAsia" w:ascii="黑体" w:hAnsi="黑体" w:eastAsia="黑体"/>
          <w:sz w:val="32"/>
          <w:szCs w:val="32"/>
          <w:lang w:val="en-US" w:eastAsia="zh-CN"/>
        </w:rPr>
      </w:pPr>
      <w:r>
        <w:rPr>
          <w:rFonts w:hint="eastAsia" w:ascii="黑体" w:hAnsi="黑体" w:eastAsia="黑体"/>
          <w:sz w:val="32"/>
          <w:szCs w:val="32"/>
          <w:lang w:val="en-US" w:eastAsia="zh-CN"/>
        </w:rPr>
        <w:t>一、部门概况</w:t>
      </w:r>
    </w:p>
    <w:p>
      <w:pPr>
        <w:jc w:val="lef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（一）机构组成</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遂宁市人大常委员会办公室设一级预算单位1个，无下设预算单位。</w:t>
      </w:r>
    </w:p>
    <w:p>
      <w:pPr>
        <w:jc w:val="left"/>
        <w:rPr>
          <w:rFonts w:hint="eastAsia" w:ascii="仿宋_GB2312" w:hAnsi="黑体" w:eastAsia="仿宋_GB2312"/>
          <w:sz w:val="32"/>
          <w:szCs w:val="32"/>
        </w:rPr>
      </w:pPr>
      <w:r>
        <w:rPr>
          <w:rFonts w:hint="eastAsia" w:ascii="仿宋_GB2312" w:hAnsi="黑体" w:eastAsia="仿宋_GB2312"/>
          <w:sz w:val="32"/>
          <w:szCs w:val="32"/>
        </w:rPr>
        <w:t xml:space="preserve">   （二）机构职能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 承担市人民代表大会会议、常委会会议、常委会党组会议、常委会主任会议的会务工作及会议决定事项的督办工作。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2. 负责常委会组成人员视察和常委会执法检查的有关工作。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3. 负责市人大常委会的文电、档案、保密、文印工作</w:t>
      </w:r>
      <w:r>
        <w:rPr>
          <w:rFonts w:hint="eastAsia" w:ascii="仿宋_GB2312" w:hAnsi="黑体" w:eastAsia="仿宋_GB2312"/>
          <w:sz w:val="32"/>
          <w:szCs w:val="32"/>
          <w:lang w:eastAsia="zh-CN"/>
        </w:rPr>
        <w:t>。</w:t>
      </w:r>
      <w:r>
        <w:rPr>
          <w:rFonts w:hint="eastAsia" w:ascii="仿宋_GB2312" w:hAnsi="黑体" w:eastAsia="仿宋_GB2312"/>
          <w:sz w:val="32"/>
          <w:szCs w:val="32"/>
        </w:rPr>
        <w:t>负责常委会机关信息网络建设和办公自动化建设；负责编辑《遂宁市人大常委会会刊》、《人大工作》。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4. 受主任会议委托，拟订有关议案草案。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5. 承办市人大常委会同市委、市“一府</w:t>
      </w:r>
      <w:r>
        <w:rPr>
          <w:rFonts w:hint="eastAsia" w:ascii="仿宋_GB2312" w:hAnsi="黑体" w:eastAsia="仿宋_GB2312"/>
          <w:sz w:val="32"/>
          <w:szCs w:val="32"/>
          <w:lang w:val="en-US" w:eastAsia="zh-CN"/>
        </w:rPr>
        <w:t>一委</w:t>
      </w:r>
      <w:r>
        <w:rPr>
          <w:rFonts w:hint="eastAsia" w:ascii="仿宋_GB2312" w:hAnsi="黑体" w:eastAsia="仿宋_GB2312"/>
          <w:sz w:val="32"/>
          <w:szCs w:val="32"/>
        </w:rPr>
        <w:t>两院”、军分区以及县</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市、区)</w:t>
      </w:r>
      <w:r>
        <w:rPr>
          <w:rFonts w:hint="eastAsia" w:ascii="仿宋_GB2312" w:hAnsi="黑体" w:eastAsia="仿宋_GB2312"/>
          <w:sz w:val="32"/>
          <w:szCs w:val="32"/>
        </w:rPr>
        <w:t>人大常委会联系的有关工作，统一答复</w:t>
      </w:r>
      <w:r>
        <w:rPr>
          <w:rFonts w:hint="eastAsia" w:ascii="仿宋_GB2312" w:hAnsi="黑体" w:eastAsia="仿宋_GB2312"/>
          <w:sz w:val="32"/>
          <w:szCs w:val="32"/>
          <w:lang w:eastAsia="zh-CN"/>
        </w:rPr>
        <w:t>县（市）</w:t>
      </w:r>
      <w:r>
        <w:rPr>
          <w:rFonts w:hint="eastAsia" w:ascii="仿宋_GB2312" w:hAnsi="黑体" w:eastAsia="仿宋_GB2312"/>
          <w:sz w:val="32"/>
          <w:szCs w:val="32"/>
        </w:rPr>
        <w:t>区人大常委会及市</w:t>
      </w:r>
      <w:r>
        <w:rPr>
          <w:rFonts w:hint="eastAsia" w:ascii="仿宋_GB2312" w:hAnsi="黑体" w:eastAsia="仿宋_GB2312"/>
          <w:sz w:val="32"/>
          <w:szCs w:val="32"/>
          <w:lang w:eastAsia="zh-CN"/>
        </w:rPr>
        <w:t>直</w:t>
      </w:r>
      <w:r>
        <w:rPr>
          <w:rFonts w:hint="eastAsia" w:ascii="仿宋_GB2312" w:hAnsi="黑体" w:eastAsia="仿宋_GB2312"/>
          <w:sz w:val="32"/>
          <w:szCs w:val="32"/>
        </w:rPr>
        <w:t>关部门对有关问题的询问。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6. 负责市人大常委会的宣传工作，组织对</w:t>
      </w:r>
      <w:r>
        <w:rPr>
          <w:rFonts w:hint="eastAsia" w:ascii="仿宋_GB2312" w:hAnsi="黑体" w:eastAsia="仿宋_GB2312"/>
          <w:sz w:val="32"/>
          <w:szCs w:val="32"/>
          <w:lang w:eastAsia="zh-CN"/>
        </w:rPr>
        <w:t>关于</w:t>
      </w:r>
      <w:r>
        <w:rPr>
          <w:rFonts w:hint="eastAsia" w:ascii="仿宋_GB2312" w:hAnsi="黑体" w:eastAsia="仿宋_GB2312"/>
          <w:sz w:val="32"/>
          <w:szCs w:val="32"/>
        </w:rPr>
        <w:t>市人民代表大会、常委会会议、常委会主任会议以及对民主法制建设、人大制度、人大工作的宣传报道</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开展“人大</w:t>
      </w:r>
      <w:r>
        <w:rPr>
          <w:rFonts w:hint="eastAsia" w:ascii="仿宋_GB2312" w:hAnsi="黑体" w:eastAsia="仿宋_GB2312"/>
          <w:sz w:val="32"/>
          <w:szCs w:val="32"/>
        </w:rPr>
        <w:t>好新闻</w:t>
      </w:r>
      <w:r>
        <w:rPr>
          <w:rFonts w:hint="eastAsia" w:ascii="仿宋_GB2312" w:hAnsi="黑体" w:eastAsia="仿宋_GB2312"/>
          <w:sz w:val="32"/>
          <w:szCs w:val="32"/>
          <w:lang w:eastAsia="zh-CN"/>
        </w:rPr>
        <w:t>”</w:t>
      </w:r>
      <w:r>
        <w:rPr>
          <w:rFonts w:hint="eastAsia" w:ascii="仿宋_GB2312" w:hAnsi="黑体" w:eastAsia="仿宋_GB2312"/>
          <w:sz w:val="32"/>
          <w:szCs w:val="32"/>
        </w:rPr>
        <w:t>的评选工作。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7. 围绕市人大常委会会议审议的议题及机关工作开展调查研究、提供调查报告、研究报告及有关资料。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8. 负责市人大常委会工作报告、年度工作计划、有关文件和领导同志重要讲话稿的起草工作。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9.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机关图书室、资料室</w:t>
      </w:r>
      <w:r>
        <w:rPr>
          <w:rFonts w:hint="eastAsia" w:ascii="仿宋_GB2312" w:hAnsi="黑体" w:eastAsia="仿宋_GB2312"/>
          <w:sz w:val="32"/>
          <w:szCs w:val="32"/>
          <w:lang w:eastAsia="zh-CN"/>
        </w:rPr>
        <w:t>日常管理</w:t>
      </w:r>
      <w:r>
        <w:rPr>
          <w:rFonts w:hint="eastAsia" w:ascii="仿宋_GB2312" w:hAnsi="黑体" w:eastAsia="仿宋_GB2312"/>
          <w:sz w:val="32"/>
          <w:szCs w:val="32"/>
        </w:rPr>
        <w:t>和资料编写信息；负责机关和上级人大刊物的征订发行工作。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10. 承担人民代表大会制度与人大工作有关的理论研究工作。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11. 起草、修改人大自身建设方面的制度；负责机关工作及管理方面的</w:t>
      </w:r>
      <w:r>
        <w:rPr>
          <w:rFonts w:hint="eastAsia" w:ascii="仿宋_GB2312" w:hAnsi="黑体" w:eastAsia="仿宋_GB2312"/>
          <w:sz w:val="32"/>
          <w:szCs w:val="32"/>
          <w:lang w:eastAsia="zh-CN"/>
        </w:rPr>
        <w:t>制度建设</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12.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w:t>
      </w:r>
      <w:r>
        <w:rPr>
          <w:rFonts w:hint="eastAsia" w:ascii="仿宋_GB2312" w:hAnsi="黑体" w:eastAsia="仿宋_GB2312"/>
          <w:sz w:val="32"/>
          <w:szCs w:val="32"/>
          <w:lang w:eastAsia="zh-CN"/>
        </w:rPr>
        <w:t>党建工作、干部教育、人事管理及精神文明建设。</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13. 负责机关离退休人员的服务管理工作。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14.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机关信访工作。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15. 协办省人大常委会领导同志</w:t>
      </w:r>
      <w:r>
        <w:rPr>
          <w:rFonts w:hint="eastAsia" w:ascii="仿宋_GB2312" w:hAnsi="黑体" w:eastAsia="仿宋_GB2312"/>
          <w:sz w:val="32"/>
          <w:szCs w:val="32"/>
          <w:lang w:eastAsia="zh-CN"/>
        </w:rPr>
        <w:t>莅</w:t>
      </w:r>
      <w:r>
        <w:rPr>
          <w:rFonts w:hint="eastAsia" w:ascii="仿宋_GB2312" w:hAnsi="黑体" w:eastAsia="仿宋_GB2312"/>
          <w:sz w:val="32"/>
          <w:szCs w:val="32"/>
        </w:rPr>
        <w:t>遂视察的接待工作，承办外市、州人大常委会及本</w:t>
      </w:r>
      <w:r>
        <w:rPr>
          <w:rFonts w:hint="eastAsia" w:ascii="仿宋_GB2312" w:hAnsi="黑体" w:eastAsia="仿宋_GB2312"/>
          <w:sz w:val="32"/>
          <w:szCs w:val="32"/>
          <w:lang w:eastAsia="zh-CN"/>
        </w:rPr>
        <w:t>地</w:t>
      </w:r>
      <w:r>
        <w:rPr>
          <w:rFonts w:hint="eastAsia" w:ascii="仿宋_GB2312" w:hAnsi="黑体" w:eastAsia="仿宋_GB2312"/>
          <w:sz w:val="32"/>
          <w:szCs w:val="32"/>
        </w:rPr>
        <w:t>县</w:t>
      </w:r>
      <w:r>
        <w:rPr>
          <w:rFonts w:hint="eastAsia" w:ascii="仿宋_GB2312" w:hAnsi="黑体" w:eastAsia="仿宋_GB2312"/>
          <w:sz w:val="32"/>
          <w:szCs w:val="32"/>
          <w:lang w:eastAsia="zh-CN"/>
        </w:rPr>
        <w:t>（市、区）</w:t>
      </w:r>
      <w:r>
        <w:rPr>
          <w:rFonts w:hint="eastAsia" w:ascii="仿宋_GB2312" w:hAnsi="黑体" w:eastAsia="仿宋_GB2312"/>
          <w:sz w:val="32"/>
          <w:szCs w:val="32"/>
        </w:rPr>
        <w:t>人大常委会领导同志来遂的接待工作。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16.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机关的财务管理、国有资产管理等行政事务管理工作。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17. 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机关的安全保卫工作。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18. 受市人大常委会、常委会党组会议、常委会主任会议和常委会主任、副主任、秘书长的委托，综合、协调常委会及专门委员会</w:t>
      </w:r>
      <w:r>
        <w:rPr>
          <w:rFonts w:hint="eastAsia" w:ascii="仿宋_GB2312" w:hAnsi="黑体" w:eastAsia="仿宋_GB2312"/>
          <w:sz w:val="32"/>
          <w:szCs w:val="32"/>
          <w:lang w:eastAsia="zh-CN"/>
        </w:rPr>
        <w:t>、</w:t>
      </w:r>
      <w:r>
        <w:rPr>
          <w:rFonts w:hint="eastAsia" w:ascii="仿宋_GB2312" w:hAnsi="黑体" w:eastAsia="仿宋_GB2312"/>
          <w:sz w:val="32"/>
          <w:szCs w:val="32"/>
        </w:rPr>
        <w:t>办事工作机构的工作。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19. 承办市人大常委会、常委会党组会议、常委会主任会议和</w:t>
      </w:r>
      <w:r>
        <w:rPr>
          <w:rFonts w:hint="eastAsia" w:ascii="仿宋_GB2312" w:hAnsi="黑体" w:eastAsia="仿宋_GB2312"/>
          <w:sz w:val="32"/>
          <w:szCs w:val="32"/>
          <w:lang w:eastAsia="zh-CN"/>
        </w:rPr>
        <w:t>完成</w:t>
      </w:r>
      <w:r>
        <w:rPr>
          <w:rFonts w:hint="eastAsia" w:ascii="仿宋_GB2312" w:hAnsi="黑体" w:eastAsia="仿宋_GB2312"/>
          <w:sz w:val="32"/>
          <w:szCs w:val="32"/>
        </w:rPr>
        <w:t>常委会主任、副主任、秘书长、副秘书长交办的有关工作。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（三）人员概况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截止</w:t>
      </w:r>
      <w:r>
        <w:rPr>
          <w:rFonts w:hint="eastAsia"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年12月31日</w:t>
      </w:r>
      <w:r>
        <w:rPr>
          <w:rFonts w:hint="eastAsia" w:ascii="仿宋_GB2312" w:hAnsi="黑体" w:eastAsia="仿宋_GB2312"/>
          <w:sz w:val="32"/>
          <w:szCs w:val="32"/>
          <w:lang w:eastAsia="zh-CN"/>
        </w:rPr>
        <w:t>，</w:t>
      </w:r>
      <w:r>
        <w:rPr>
          <w:rFonts w:hint="eastAsia" w:ascii="仿宋_GB2312" w:hAnsi="黑体" w:eastAsia="仿宋_GB2312"/>
          <w:sz w:val="32"/>
          <w:szCs w:val="32"/>
        </w:rPr>
        <w:t>实有人数</w:t>
      </w:r>
      <w:r>
        <w:rPr>
          <w:rFonts w:hint="eastAsia" w:ascii="仿宋_GB2312" w:hAnsi="黑体" w:eastAsia="仿宋_GB2312"/>
          <w:sz w:val="32"/>
          <w:szCs w:val="32"/>
          <w:lang w:val="en-US" w:eastAsia="zh-CN"/>
        </w:rPr>
        <w:t>61</w:t>
      </w:r>
      <w:r>
        <w:rPr>
          <w:rFonts w:hint="eastAsia" w:ascii="仿宋_GB2312" w:hAnsi="黑体" w:eastAsia="仿宋_GB2312"/>
          <w:sz w:val="32"/>
          <w:szCs w:val="32"/>
        </w:rPr>
        <w:t>人，其中</w:t>
      </w:r>
      <w:r>
        <w:rPr>
          <w:rFonts w:hint="eastAsia" w:ascii="仿宋_GB2312" w:hAnsi="黑体" w:eastAsia="仿宋_GB2312"/>
          <w:sz w:val="32"/>
          <w:szCs w:val="32"/>
          <w:lang w:val="en-US" w:eastAsia="zh-CN"/>
        </w:rPr>
        <w:t>52</w:t>
      </w:r>
      <w:r>
        <w:rPr>
          <w:rFonts w:hint="eastAsia" w:ascii="仿宋_GB2312" w:hAnsi="黑体" w:eastAsia="仿宋_GB2312"/>
          <w:sz w:val="32"/>
          <w:szCs w:val="32"/>
        </w:rPr>
        <w:t>名在职在编人员，2名离休人员，7名编外工勤人员。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仿宋_GB2312" w:hAnsi="黑体" w:eastAsia="仿宋_GB2312"/>
          <w:sz w:val="32"/>
          <w:szCs w:val="32"/>
          <w:lang w:val="en-US" w:eastAsia="zh-CN"/>
        </w:rPr>
        <w:t>2019年度总收入1750.79万元，</w:t>
      </w:r>
      <w:r>
        <w:rPr>
          <w:rFonts w:hint="eastAsia" w:ascii="仿宋_GB2312" w:hAnsi="黑体" w:eastAsia="仿宋_GB2312"/>
          <w:sz w:val="32"/>
          <w:szCs w:val="32"/>
        </w:rPr>
        <w:t>当年</w:t>
      </w:r>
      <w:bookmarkStart w:id="59" w:name="OLE_LINK2"/>
      <w:r>
        <w:rPr>
          <w:rFonts w:hint="eastAsia" w:ascii="仿宋_GB2312" w:hAnsi="黑体" w:eastAsia="仿宋_GB2312"/>
          <w:sz w:val="32"/>
          <w:szCs w:val="32"/>
        </w:rPr>
        <w:t>财政拨款收入1740</w:t>
      </w:r>
      <w:r>
        <w:rPr>
          <w:rFonts w:hint="eastAsia" w:ascii="仿宋_GB2312" w:hAnsi="黑体" w:eastAsia="仿宋_GB2312"/>
          <w:sz w:val="32"/>
          <w:szCs w:val="32"/>
          <w:lang w:val="en-US" w:eastAsia="zh-CN"/>
        </w:rPr>
        <w:t>.</w:t>
      </w:r>
      <w:r>
        <w:rPr>
          <w:rFonts w:hint="eastAsia" w:ascii="仿宋_GB2312" w:hAnsi="黑体" w:eastAsia="仿宋_GB2312"/>
          <w:sz w:val="32"/>
          <w:szCs w:val="32"/>
        </w:rPr>
        <w:t>7</w:t>
      </w:r>
      <w:r>
        <w:rPr>
          <w:rFonts w:hint="eastAsia" w:ascii="仿宋_GB2312" w:hAnsi="黑体" w:eastAsia="仿宋_GB2312"/>
          <w:sz w:val="32"/>
          <w:szCs w:val="32"/>
          <w:lang w:val="en-US" w:eastAsia="zh-CN"/>
        </w:rPr>
        <w:t>9万</w:t>
      </w:r>
      <w:r>
        <w:rPr>
          <w:rFonts w:hint="eastAsia" w:ascii="仿宋_GB2312" w:hAnsi="黑体" w:eastAsia="仿宋_GB2312"/>
          <w:sz w:val="32"/>
          <w:szCs w:val="32"/>
        </w:rPr>
        <w:t>元，</w:t>
      </w:r>
      <w:bookmarkEnd w:id="59"/>
      <w:r>
        <w:rPr>
          <w:rFonts w:hint="eastAsia" w:ascii="Times New Roman" w:hAnsi="Times New Roman" w:eastAsia="仿宋_GB2312"/>
          <w:color w:val="auto"/>
          <w:sz w:val="32"/>
          <w:szCs w:val="32"/>
        </w:rPr>
        <w:t>占总收入</w:t>
      </w:r>
      <w:r>
        <w:rPr>
          <w:rFonts w:hint="eastAsia" w:ascii="Times New Roman" w:hAnsi="Times New Roman" w:eastAsia="仿宋_GB2312"/>
          <w:color w:val="auto"/>
          <w:sz w:val="32"/>
          <w:szCs w:val="32"/>
          <w:lang w:val="en-US" w:eastAsia="zh-CN"/>
        </w:rPr>
        <w:t>99.43</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万元，占总收入</w:t>
      </w:r>
      <w:r>
        <w:rPr>
          <w:rFonts w:hint="eastAsia" w:ascii="Times New Roman" w:hAnsi="Times New Roman" w:eastAsia="仿宋_GB2312"/>
          <w:color w:val="auto"/>
          <w:sz w:val="32"/>
          <w:szCs w:val="32"/>
          <w:lang w:val="en-US" w:eastAsia="zh-CN"/>
        </w:rPr>
        <w:t>0.57</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（二）部门财政资金支出情况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201</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度</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val="en-US" w:eastAsia="zh-CN"/>
        </w:rPr>
        <w:t>1733.43万</w:t>
      </w:r>
      <w:r>
        <w:rPr>
          <w:rFonts w:hint="eastAsia" w:ascii="Times New Roman" w:hAnsi="Times New Roman" w:eastAsia="仿宋_GB2312"/>
          <w:color w:val="auto"/>
          <w:sz w:val="32"/>
          <w:szCs w:val="32"/>
        </w:rPr>
        <w:t>元，其中：基本支出</w:t>
      </w:r>
      <w:r>
        <w:rPr>
          <w:rFonts w:hint="eastAsia" w:ascii="Times New Roman" w:hAnsi="Times New Roman" w:eastAsia="仿宋_GB2312"/>
          <w:color w:val="auto"/>
          <w:sz w:val="32"/>
          <w:szCs w:val="32"/>
          <w:lang w:val="en-US" w:eastAsia="zh-CN"/>
        </w:rPr>
        <w:t>1236.6万</w:t>
      </w:r>
      <w:r>
        <w:rPr>
          <w:rFonts w:hint="eastAsia" w:ascii="Times New Roman" w:hAnsi="Times New Roman" w:eastAsia="仿宋_GB2312"/>
          <w:color w:val="auto"/>
          <w:sz w:val="32"/>
          <w:szCs w:val="32"/>
        </w:rPr>
        <w:t>元，占总支出</w:t>
      </w:r>
      <w:r>
        <w:rPr>
          <w:rFonts w:hint="eastAsia" w:ascii="Times New Roman" w:hAnsi="Times New Roman" w:eastAsia="仿宋_GB2312"/>
          <w:color w:val="auto"/>
          <w:sz w:val="32"/>
          <w:szCs w:val="32"/>
          <w:lang w:val="en-US" w:eastAsia="zh-CN"/>
        </w:rPr>
        <w:t>71.34</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496.79万</w:t>
      </w:r>
      <w:r>
        <w:rPr>
          <w:rFonts w:hint="eastAsia" w:ascii="Times New Roman" w:hAnsi="Times New Roman" w:eastAsia="仿宋_GB2312"/>
          <w:color w:val="auto"/>
          <w:sz w:val="32"/>
          <w:szCs w:val="32"/>
        </w:rPr>
        <w:t>元，占总支出</w:t>
      </w:r>
      <w:r>
        <w:rPr>
          <w:rFonts w:hint="eastAsia" w:ascii="Times New Roman" w:hAnsi="Times New Roman" w:eastAsia="仿宋_GB2312"/>
          <w:color w:val="auto"/>
          <w:sz w:val="32"/>
          <w:szCs w:val="32"/>
          <w:lang w:val="en-US" w:eastAsia="zh-CN"/>
        </w:rPr>
        <w:t>28.66</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基本支出是用于保障</w:t>
      </w:r>
      <w:r>
        <w:rPr>
          <w:rFonts w:hint="eastAsia" w:ascii="Times New Roman" w:hAnsi="Times New Roman" w:eastAsia="仿宋_GB2312"/>
          <w:color w:val="auto"/>
          <w:sz w:val="32"/>
          <w:szCs w:val="32"/>
          <w:lang w:val="en-US" w:eastAsia="zh-CN"/>
        </w:rPr>
        <w:t>人大常委会</w:t>
      </w:r>
      <w:r>
        <w:rPr>
          <w:rFonts w:hint="eastAsia" w:ascii="Times New Roman" w:hAnsi="Times New Roman" w:eastAsia="仿宋_GB2312"/>
          <w:color w:val="auto"/>
          <w:sz w:val="32"/>
          <w:szCs w:val="32"/>
          <w:lang w:eastAsia="zh-CN"/>
        </w:rPr>
        <w:t>机关</w:t>
      </w:r>
      <w:r>
        <w:rPr>
          <w:rFonts w:hint="eastAsia" w:ascii="Times New Roman" w:hAnsi="Times New Roman" w:eastAsia="仿宋_GB2312"/>
          <w:color w:val="auto"/>
          <w:sz w:val="32"/>
          <w:szCs w:val="32"/>
        </w:rPr>
        <w:t>正常运转的日常支</w:t>
      </w:r>
      <w:r>
        <w:rPr>
          <w:rFonts w:hint="eastAsia" w:ascii="Times New Roman" w:hAnsi="Times New Roman" w:eastAsia="仿宋_GB2312"/>
          <w:color w:val="auto"/>
          <w:sz w:val="32"/>
          <w:szCs w:val="32"/>
          <w:lang w:eastAsia="zh-CN"/>
        </w:rPr>
        <w:t>出，</w:t>
      </w:r>
      <w:r>
        <w:rPr>
          <w:rFonts w:hint="eastAsia" w:ascii="Times New Roman" w:hAnsi="Times New Roman" w:eastAsia="仿宋_GB2312"/>
          <w:color w:val="auto"/>
          <w:sz w:val="32"/>
          <w:szCs w:val="32"/>
        </w:rPr>
        <w:t>包括基本工资、津贴补贴、</w:t>
      </w:r>
      <w:r>
        <w:rPr>
          <w:rFonts w:hint="eastAsia" w:ascii="Times New Roman" w:hAnsi="Times New Roman" w:eastAsia="仿宋_GB2312"/>
          <w:color w:val="auto"/>
          <w:sz w:val="32"/>
          <w:szCs w:val="32"/>
          <w:lang w:eastAsia="zh-CN"/>
        </w:rPr>
        <w:t>绩效工资、</w:t>
      </w:r>
      <w:r>
        <w:rPr>
          <w:rFonts w:hint="eastAsia" w:ascii="Times New Roman" w:hAnsi="Times New Roman" w:eastAsia="仿宋_GB2312"/>
          <w:color w:val="auto"/>
          <w:sz w:val="32"/>
          <w:szCs w:val="32"/>
        </w:rPr>
        <w:t>奖金、机关事业单位基本养老保险缴费、其他社会保障缴费、其他工资福利支出、医疗费、住房公积金、其他对个人和家庭的补助支出、办公费、印刷费、邮电费、工会经费、福利费、其他交通费用、其他商品和服务等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项目支出，是用于保障市人大常委会办室机构、各专门委员会等为完成特定的行政工作任务，用于专项业务工作的经费支出。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部门整体预算绩效</w:t>
      </w:r>
      <w:r>
        <w:rPr>
          <w:rFonts w:hint="eastAsia" w:ascii="黑体" w:hAnsi="黑体" w:eastAsia="黑体" w:cs="黑体"/>
          <w:b w:val="0"/>
          <w:bCs w:val="0"/>
          <w:sz w:val="32"/>
          <w:szCs w:val="32"/>
        </w:rPr>
        <w:t>管理情况</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（一）预算编制情况</w:t>
      </w:r>
    </w:p>
    <w:p>
      <w:pPr>
        <w:keepNext w:val="0"/>
        <w:keepLines w:val="0"/>
        <w:pageBreakBefore w:val="0"/>
        <w:widowControl w:val="0"/>
        <w:kinsoku/>
        <w:wordWrap/>
        <w:overflowPunct/>
        <w:topLinePunct w:val="0"/>
        <w:bidi w:val="0"/>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color w:val="auto"/>
          <w:sz w:val="32"/>
          <w:szCs w:val="32"/>
        </w:rPr>
        <w:t>严格按照《遂宁市财政局关于编制市级部门</w:t>
      </w:r>
      <w:r>
        <w:rPr>
          <w:rFonts w:hint="eastAsia" w:ascii="仿宋_GB2312" w:hAnsi="黑体" w:eastAsia="仿宋_GB2312"/>
          <w:color w:val="auto"/>
          <w:sz w:val="32"/>
          <w:szCs w:val="32"/>
          <w:lang w:val="en-US" w:eastAsia="zh-CN"/>
        </w:rPr>
        <w:t>2019</w:t>
      </w:r>
      <w:r>
        <w:rPr>
          <w:rFonts w:hint="eastAsia" w:ascii="仿宋_GB2312" w:hAnsi="黑体" w:eastAsia="仿宋_GB2312"/>
          <w:color w:val="auto"/>
          <w:sz w:val="32"/>
          <w:szCs w:val="32"/>
        </w:rPr>
        <w:t>-20</w:t>
      </w:r>
      <w:r>
        <w:rPr>
          <w:rFonts w:hint="eastAsia" w:ascii="仿宋_GB2312" w:hAnsi="黑体" w:eastAsia="仿宋_GB2312"/>
          <w:color w:val="auto"/>
          <w:sz w:val="32"/>
          <w:szCs w:val="32"/>
          <w:lang w:val="en-US" w:eastAsia="zh-CN"/>
        </w:rPr>
        <w:t>21</w:t>
      </w:r>
      <w:r>
        <w:rPr>
          <w:rFonts w:hint="eastAsia" w:ascii="仿宋_GB2312" w:hAnsi="黑体" w:eastAsia="仿宋_GB2312"/>
          <w:color w:val="auto"/>
          <w:sz w:val="32"/>
          <w:szCs w:val="32"/>
        </w:rPr>
        <w:t>年支出规划和201</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年部门预算的通知》（遂财预</w:t>
      </w:r>
      <w:r>
        <w:rPr>
          <w:rFonts w:hint="eastAsia" w:ascii="仿宋_GB2312" w:hAnsi="黑体" w:eastAsia="仿宋_GB2312"/>
          <w:color w:val="auto"/>
          <w:sz w:val="32"/>
          <w:szCs w:val="32"/>
          <w:lang w:val="en-US" w:eastAsia="zh-CN"/>
        </w:rPr>
        <w:t>〔2018〕22</w:t>
      </w:r>
      <w:r>
        <w:rPr>
          <w:rFonts w:hint="eastAsia" w:ascii="仿宋_GB2312" w:hAnsi="黑体" w:eastAsia="仿宋_GB2312"/>
          <w:color w:val="auto"/>
          <w:sz w:val="32"/>
          <w:szCs w:val="32"/>
        </w:rPr>
        <w:t>号）文件精神，全面实行“零基预算”，严格设立</w:t>
      </w:r>
      <w:r>
        <w:rPr>
          <w:rFonts w:hint="eastAsia" w:ascii="仿宋_GB2312" w:hAnsi="黑体" w:eastAsia="仿宋_GB2312"/>
          <w:color w:val="auto"/>
          <w:sz w:val="32"/>
          <w:szCs w:val="32"/>
          <w:lang w:val="en-US" w:eastAsia="zh-CN"/>
        </w:rPr>
        <w:t>项目</w:t>
      </w:r>
      <w:r>
        <w:rPr>
          <w:rFonts w:hint="eastAsia" w:ascii="仿宋_GB2312" w:hAnsi="黑体" w:eastAsia="仿宋_GB2312"/>
          <w:color w:val="auto"/>
          <w:sz w:val="32"/>
          <w:szCs w:val="32"/>
        </w:rPr>
        <w:t>支出，对</w:t>
      </w:r>
      <w:r>
        <w:rPr>
          <w:rFonts w:hint="eastAsia" w:ascii="仿宋_GB2312" w:hAnsi="黑体" w:eastAsia="仿宋_GB2312"/>
          <w:color w:val="auto"/>
          <w:sz w:val="32"/>
          <w:szCs w:val="32"/>
          <w:lang w:eastAsia="zh-CN"/>
        </w:rPr>
        <w:t>专用</w:t>
      </w:r>
      <w:r>
        <w:rPr>
          <w:rFonts w:hint="eastAsia" w:ascii="仿宋_GB2312" w:hAnsi="黑体" w:eastAsia="仿宋_GB2312"/>
          <w:color w:val="auto"/>
          <w:sz w:val="32"/>
          <w:szCs w:val="32"/>
        </w:rPr>
        <w:t>项目填报绩效目标；</w:t>
      </w:r>
      <w:r>
        <w:rPr>
          <w:rFonts w:hint="eastAsia" w:ascii="仿宋_GB2312" w:hAnsi="黑体" w:eastAsia="仿宋_GB2312"/>
          <w:sz w:val="32"/>
          <w:szCs w:val="32"/>
        </w:rPr>
        <w:t>健立健全项目支出定期评估机制；认真落实厉行节约规定，严格控制一般性支出，“三公”经费预算实行总量控制；加强采购预算的编制审核，夯实政府采购预算执行基础；对财政拨款指标结余经财政审核批准结转下年继续使用，切实提高预算的编制质量。</w:t>
      </w:r>
    </w:p>
    <w:p>
      <w:pPr>
        <w:keepNext w:val="0"/>
        <w:keepLines w:val="0"/>
        <w:pageBreakBefore w:val="0"/>
        <w:widowControl w:val="0"/>
        <w:kinsoku/>
        <w:wordWrap/>
        <w:overflowPunct/>
        <w:topLinePunct w:val="0"/>
        <w:bidi w:val="0"/>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 xml:space="preserve">（二）执行管理情况 </w:t>
      </w:r>
    </w:p>
    <w:p>
      <w:pPr>
        <w:keepNext w:val="0"/>
        <w:keepLines w:val="0"/>
        <w:pageBreakBefore w:val="0"/>
        <w:widowControl w:val="0"/>
        <w:kinsoku/>
        <w:wordWrap/>
        <w:overflowPunct/>
        <w:topLinePunct w:val="0"/>
        <w:bidi w:val="0"/>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在预算执行过程中，强化绩效目标管理，严格预算安排硬约束，确需调整的，由行政科提出调整方案，经</w:t>
      </w:r>
      <w:r>
        <w:rPr>
          <w:rFonts w:hint="eastAsia" w:ascii="仿宋_GB2312" w:hAnsi="黑体" w:eastAsia="仿宋_GB2312"/>
          <w:sz w:val="32"/>
          <w:szCs w:val="32"/>
          <w:lang w:val="en-US" w:eastAsia="zh-CN"/>
        </w:rPr>
        <w:t>机关</w:t>
      </w:r>
      <w:r>
        <w:rPr>
          <w:rFonts w:hint="eastAsia" w:ascii="仿宋_GB2312" w:hAnsi="黑体" w:eastAsia="仿宋_GB2312"/>
          <w:sz w:val="32"/>
          <w:szCs w:val="32"/>
        </w:rPr>
        <w:t>党组会议议定，并经财政部门审核后执行。严格进度管理，不搞突击花钱；严格“三公”经费管理，实行总量控制，定期上报“三公”经费支出报表。</w:t>
      </w:r>
    </w:p>
    <w:p>
      <w:pPr>
        <w:keepNext w:val="0"/>
        <w:keepLines w:val="0"/>
        <w:pageBreakBefore w:val="0"/>
        <w:widowControl w:val="0"/>
        <w:kinsoku/>
        <w:wordWrap/>
        <w:overflowPunct/>
        <w:topLinePunct w:val="0"/>
        <w:bidi w:val="0"/>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（三）综合管理情况</w:t>
      </w:r>
    </w:p>
    <w:p>
      <w:pPr>
        <w:keepNext w:val="0"/>
        <w:keepLines w:val="0"/>
        <w:pageBreakBefore w:val="0"/>
        <w:widowControl w:val="0"/>
        <w:kinsoku/>
        <w:wordWrap/>
        <w:overflowPunct/>
        <w:topLinePunct w:val="0"/>
        <w:bidi w:val="0"/>
        <w:ind w:firstLine="640" w:firstLineChars="200"/>
        <w:jc w:val="left"/>
        <w:textAlignment w:val="auto"/>
        <w:rPr>
          <w:rFonts w:ascii="仿宋_GB2312" w:hAnsi="仿宋" w:eastAsia="仿宋_GB2312" w:cs="华文仿宋"/>
          <w:sz w:val="32"/>
          <w:szCs w:val="32"/>
        </w:rPr>
      </w:pPr>
      <w:r>
        <w:rPr>
          <w:rFonts w:hint="eastAsia" w:ascii="仿宋_GB2312" w:hAnsi="仿宋" w:eastAsia="仿宋_GB2312" w:cs="华文仿宋"/>
          <w:sz w:val="32"/>
          <w:szCs w:val="32"/>
        </w:rPr>
        <w:t>1</w:t>
      </w:r>
      <w:r>
        <w:rPr>
          <w:rFonts w:hint="eastAsia" w:ascii="仿宋_GB2312" w:hAnsi="仿宋" w:eastAsia="仿宋_GB2312" w:cs="华文仿宋"/>
          <w:sz w:val="32"/>
          <w:szCs w:val="32"/>
          <w:lang w:val="en-US" w:eastAsia="zh-CN"/>
        </w:rPr>
        <w:t>.</w:t>
      </w:r>
      <w:r>
        <w:rPr>
          <w:rFonts w:hint="eastAsia" w:ascii="仿宋_GB2312" w:hAnsi="仿宋" w:eastAsia="仿宋_GB2312" w:cs="华文仿宋"/>
          <w:sz w:val="32"/>
          <w:szCs w:val="32"/>
        </w:rPr>
        <w:t xml:space="preserve">市人大机关不涉及政府性债务管理、非税收入执收。 </w:t>
      </w:r>
    </w:p>
    <w:p>
      <w:pPr>
        <w:keepNext w:val="0"/>
        <w:keepLines w:val="0"/>
        <w:pageBreakBefore w:val="0"/>
        <w:widowControl w:val="0"/>
        <w:kinsoku/>
        <w:wordWrap/>
        <w:overflowPunct/>
        <w:topLinePunct w:val="0"/>
        <w:bidi w:val="0"/>
        <w:ind w:firstLine="640" w:firstLineChars="200"/>
        <w:jc w:val="left"/>
        <w:textAlignment w:val="auto"/>
        <w:rPr>
          <w:rFonts w:ascii="仿宋_GB2312" w:hAnsi="仿宋" w:eastAsia="仿宋_GB2312" w:cs="华文仿宋"/>
          <w:sz w:val="32"/>
          <w:szCs w:val="32"/>
        </w:rPr>
      </w:pPr>
      <w:r>
        <w:rPr>
          <w:rFonts w:hint="eastAsia" w:ascii="仿宋_GB2312" w:hAnsi="仿宋" w:eastAsia="仿宋_GB2312" w:cs="华文仿宋"/>
          <w:sz w:val="32"/>
          <w:szCs w:val="32"/>
        </w:rPr>
        <w:t>2</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部门政府采购预算编报全面、完整。严格执行政府采购目录标准、</w:t>
      </w:r>
      <w:r>
        <w:rPr>
          <w:rFonts w:hint="eastAsia" w:ascii="仿宋_GB2312" w:hAnsi="仿宋" w:eastAsia="仿宋_GB2312" w:cs="华文仿宋"/>
          <w:sz w:val="32"/>
          <w:szCs w:val="32"/>
          <w:lang w:eastAsia="zh-CN"/>
        </w:rPr>
        <w:t>坚持规范模式管理采购、</w:t>
      </w:r>
      <w:r>
        <w:rPr>
          <w:rFonts w:hint="eastAsia" w:ascii="仿宋_GB2312" w:hAnsi="仿宋" w:eastAsia="仿宋_GB2312" w:cs="华文仿宋"/>
          <w:sz w:val="32"/>
          <w:szCs w:val="32"/>
        </w:rPr>
        <w:t>审批程序和电子竞价交易相关要求。采购方式选择合规。不存在无预算或超预算采购</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不存在擅自提高采购标准现象。按照政府采购配置固定资产，无擅自处置资产、转移收入、私分资产等行为。</w:t>
      </w:r>
      <w:r>
        <w:rPr>
          <w:rFonts w:hint="eastAsia" w:ascii="仿宋_GB2312" w:hAnsi="仿宋" w:eastAsia="仿宋_GB2312" w:cs="华文仿宋"/>
          <w:sz w:val="32"/>
          <w:szCs w:val="32"/>
          <w:lang w:eastAsia="zh-CN"/>
        </w:rPr>
        <w:t>在</w:t>
      </w:r>
      <w:r>
        <w:rPr>
          <w:rFonts w:hint="eastAsia" w:ascii="仿宋_GB2312" w:hAnsi="仿宋" w:eastAsia="仿宋_GB2312" w:cs="华文仿宋"/>
          <w:sz w:val="32"/>
          <w:szCs w:val="32"/>
        </w:rPr>
        <w:t>资产管理</w:t>
      </w:r>
      <w:r>
        <w:rPr>
          <w:rFonts w:hint="eastAsia" w:ascii="仿宋_GB2312" w:hAnsi="仿宋" w:eastAsia="仿宋_GB2312" w:cs="华文仿宋"/>
          <w:sz w:val="32"/>
          <w:szCs w:val="32"/>
          <w:lang w:eastAsia="zh-CN"/>
        </w:rPr>
        <w:t>方面</w:t>
      </w:r>
      <w:r>
        <w:rPr>
          <w:rFonts w:hint="eastAsia" w:ascii="仿宋_GB2312" w:hAnsi="仿宋" w:eastAsia="仿宋_GB2312" w:cs="华文仿宋"/>
          <w:sz w:val="32"/>
          <w:szCs w:val="32"/>
        </w:rPr>
        <w:t>，</w:t>
      </w:r>
      <w:r>
        <w:rPr>
          <w:rFonts w:hint="eastAsia" w:ascii="仿宋_GB2312" w:hAnsi="仿宋" w:eastAsia="仿宋_GB2312" w:cs="华文仿宋"/>
          <w:sz w:val="32"/>
          <w:szCs w:val="32"/>
          <w:lang w:eastAsia="zh-CN"/>
        </w:rPr>
        <w:t>对</w:t>
      </w:r>
      <w:r>
        <w:rPr>
          <w:rFonts w:hint="eastAsia" w:ascii="仿宋_GB2312" w:hAnsi="仿宋" w:eastAsia="仿宋_GB2312" w:cs="华文仿宋"/>
          <w:sz w:val="32"/>
          <w:szCs w:val="32"/>
        </w:rPr>
        <w:t>增加的资产及时入</w:t>
      </w:r>
      <w:r>
        <w:rPr>
          <w:rFonts w:hint="eastAsia" w:ascii="仿宋_GB2312" w:hAnsi="仿宋" w:eastAsia="仿宋_GB2312" w:cs="华文仿宋"/>
          <w:sz w:val="32"/>
          <w:szCs w:val="32"/>
          <w:lang w:eastAsia="zh-CN"/>
        </w:rPr>
        <w:t>账</w:t>
      </w:r>
      <w:r>
        <w:rPr>
          <w:rFonts w:hint="eastAsia" w:ascii="仿宋_GB2312" w:hAnsi="仿宋" w:eastAsia="仿宋_GB2312" w:cs="华文仿宋"/>
          <w:sz w:val="32"/>
          <w:szCs w:val="32"/>
        </w:rPr>
        <w:t>，不存在将取得的国有资产不登记</w:t>
      </w:r>
      <w:r>
        <w:rPr>
          <w:rFonts w:hint="eastAsia" w:ascii="仿宋_GB2312" w:hAnsi="仿宋" w:eastAsia="仿宋_GB2312" w:cs="华文仿宋"/>
          <w:sz w:val="32"/>
          <w:szCs w:val="32"/>
          <w:lang w:eastAsia="zh-CN"/>
        </w:rPr>
        <w:t>或</w:t>
      </w:r>
      <w:r>
        <w:rPr>
          <w:rFonts w:hint="eastAsia" w:ascii="仿宋_GB2312" w:hAnsi="仿宋" w:eastAsia="仿宋_GB2312" w:cs="华文仿宋"/>
          <w:sz w:val="32"/>
          <w:szCs w:val="32"/>
        </w:rPr>
        <w:t>擅自占有、使用</w:t>
      </w:r>
      <w:r>
        <w:rPr>
          <w:rFonts w:hint="eastAsia" w:ascii="仿宋_GB2312" w:hAnsi="仿宋" w:eastAsia="仿宋_GB2312" w:cs="华文仿宋"/>
          <w:sz w:val="32"/>
          <w:szCs w:val="32"/>
          <w:lang w:eastAsia="zh-CN"/>
        </w:rPr>
        <w:t>等</w:t>
      </w:r>
      <w:r>
        <w:rPr>
          <w:rFonts w:hint="eastAsia" w:ascii="仿宋_GB2312" w:hAnsi="仿宋" w:eastAsia="仿宋_GB2312" w:cs="华文仿宋"/>
          <w:sz w:val="32"/>
          <w:szCs w:val="32"/>
        </w:rPr>
        <w:t>问题。做到了责任落实，核算符合规定，账实相符。单位资产无对外投资、出租、出借、担保现象。按照财政和国资委要求上报相关报表，无未经审批擅自处置资产，出现资产流失问题。</w:t>
      </w:r>
    </w:p>
    <w:p>
      <w:pPr>
        <w:keepNext w:val="0"/>
        <w:keepLines w:val="0"/>
        <w:pageBreakBefore w:val="0"/>
        <w:widowControl w:val="0"/>
        <w:kinsoku/>
        <w:wordWrap/>
        <w:overflowPunct/>
        <w:topLinePunct w:val="0"/>
        <w:bidi w:val="0"/>
        <w:ind w:firstLine="640" w:firstLineChars="200"/>
        <w:jc w:val="left"/>
        <w:textAlignment w:val="auto"/>
        <w:rPr>
          <w:rFonts w:ascii="仿宋_GB2312" w:hAnsi="仿宋" w:eastAsia="仿宋_GB2312" w:cs="华文仿宋"/>
          <w:sz w:val="32"/>
          <w:szCs w:val="32"/>
        </w:rPr>
      </w:pPr>
      <w:r>
        <w:rPr>
          <w:rFonts w:ascii="仿宋_GB2312" w:hAnsi="仿宋" w:eastAsia="仿宋_GB2312" w:cs="华文仿宋"/>
          <w:sz w:val="32"/>
          <w:szCs w:val="32"/>
        </w:rPr>
        <w:t>3.</w:t>
      </w:r>
      <w:r>
        <w:rPr>
          <w:rFonts w:hint="eastAsia" w:ascii="仿宋_GB2312" w:hAnsi="仿宋" w:eastAsia="仿宋_GB2312" w:cs="华文仿宋"/>
          <w:sz w:val="32"/>
          <w:szCs w:val="32"/>
        </w:rPr>
        <w:t>内控制度管理。市人大</w:t>
      </w:r>
      <w:r>
        <w:rPr>
          <w:rFonts w:hint="eastAsia" w:ascii="仿宋_GB2312" w:hAnsi="仿宋" w:eastAsia="仿宋_GB2312" w:cs="华文仿宋"/>
          <w:sz w:val="32"/>
          <w:szCs w:val="32"/>
          <w:lang w:eastAsia="zh-CN"/>
        </w:rPr>
        <w:t>常委会</w:t>
      </w:r>
      <w:r>
        <w:rPr>
          <w:rFonts w:hint="eastAsia" w:ascii="仿宋_GB2312" w:hAnsi="仿宋" w:eastAsia="仿宋_GB2312" w:cs="华文仿宋"/>
          <w:sz w:val="32"/>
          <w:szCs w:val="32"/>
          <w:lang w:val="en-US" w:eastAsia="zh-CN"/>
        </w:rPr>
        <w:t>机关</w:t>
      </w:r>
      <w:r>
        <w:rPr>
          <w:rFonts w:hint="eastAsia" w:ascii="仿宋_GB2312" w:hAnsi="仿宋" w:eastAsia="仿宋_GB2312" w:cs="华文仿宋"/>
          <w:sz w:val="32"/>
          <w:szCs w:val="32"/>
        </w:rPr>
        <w:t>为切实加强内部控制建设工作的组织领导，制定了《内控制度汇编手册》，</w:t>
      </w:r>
      <w:r>
        <w:rPr>
          <w:rFonts w:hint="eastAsia" w:ascii="仿宋_GB2312" w:hAnsi="仿宋" w:eastAsia="仿宋_GB2312" w:cs="华文仿宋"/>
          <w:sz w:val="32"/>
          <w:szCs w:val="32"/>
          <w:lang w:eastAsia="zh-CN"/>
        </w:rPr>
        <w:t>从</w:t>
      </w:r>
      <w:r>
        <w:rPr>
          <w:rFonts w:hint="eastAsia" w:ascii="仿宋_GB2312" w:hAnsi="仿宋" w:eastAsia="仿宋_GB2312" w:cs="华文仿宋"/>
          <w:sz w:val="32"/>
          <w:szCs w:val="32"/>
        </w:rPr>
        <w:t>风险评估、单位层面内部控制、业务层面内部控制、单位管理制度、评价与监督</w:t>
      </w:r>
      <w:r>
        <w:rPr>
          <w:rFonts w:hint="eastAsia" w:ascii="仿宋_GB2312" w:hAnsi="仿宋" w:eastAsia="仿宋_GB2312" w:cs="华文仿宋"/>
          <w:sz w:val="32"/>
          <w:szCs w:val="32"/>
          <w:lang w:val="en-US" w:eastAsia="zh-CN"/>
        </w:rPr>
        <w:t>5</w:t>
      </w:r>
      <w:r>
        <w:rPr>
          <w:rFonts w:hint="eastAsia" w:ascii="仿宋_GB2312" w:hAnsi="仿宋" w:eastAsia="仿宋_GB2312" w:cs="华文仿宋"/>
          <w:sz w:val="32"/>
          <w:szCs w:val="32"/>
        </w:rPr>
        <w:t>个</w:t>
      </w:r>
      <w:r>
        <w:rPr>
          <w:rFonts w:hint="eastAsia" w:ascii="仿宋_GB2312" w:hAnsi="仿宋" w:eastAsia="仿宋_GB2312" w:cs="华文仿宋"/>
          <w:sz w:val="32"/>
          <w:szCs w:val="32"/>
          <w:lang w:eastAsia="zh-CN"/>
        </w:rPr>
        <w:t>方面加大管控力度</w:t>
      </w:r>
      <w:r>
        <w:rPr>
          <w:rFonts w:hint="eastAsia" w:ascii="仿宋_GB2312" w:hAnsi="仿宋" w:eastAsia="仿宋_GB2312" w:cs="华文仿宋"/>
          <w:sz w:val="32"/>
          <w:szCs w:val="32"/>
        </w:rPr>
        <w:t>，做到经济业务管理规范有序</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内控管理职责清晰，实现内部管理的规范化、法治化</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信息化</w:t>
      </w:r>
      <w:r>
        <w:rPr>
          <w:rFonts w:hint="eastAsia" w:ascii="仿宋_GB2312" w:hAnsi="仿宋" w:eastAsia="仿宋_GB2312" w:cs="华文仿宋"/>
          <w:sz w:val="32"/>
          <w:szCs w:val="32"/>
          <w:lang w:eastAsia="zh-CN"/>
        </w:rPr>
        <w:t>和</w:t>
      </w:r>
      <w:r>
        <w:rPr>
          <w:rFonts w:hint="eastAsia" w:ascii="仿宋_GB2312" w:hAnsi="仿宋" w:eastAsia="仿宋_GB2312" w:cs="华文仿宋"/>
          <w:sz w:val="32"/>
          <w:szCs w:val="32"/>
        </w:rPr>
        <w:t>效率</w:t>
      </w:r>
      <w:r>
        <w:rPr>
          <w:rFonts w:hint="eastAsia" w:ascii="仿宋_GB2312" w:hAnsi="仿宋" w:eastAsia="仿宋_GB2312" w:cs="华文仿宋"/>
          <w:sz w:val="32"/>
          <w:szCs w:val="32"/>
          <w:lang w:eastAsia="zh-CN"/>
        </w:rPr>
        <w:t>化</w:t>
      </w:r>
      <w:r>
        <w:rPr>
          <w:rFonts w:hint="eastAsia" w:ascii="仿宋_GB2312" w:hAnsi="仿宋" w:eastAsia="仿宋_GB2312" w:cs="华文仿宋"/>
          <w:sz w:val="32"/>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eastAsia="仿宋_GB2312" w:cs="宋体"/>
          <w:sz w:val="32"/>
          <w:szCs w:val="32"/>
        </w:rPr>
      </w:pPr>
      <w:r>
        <w:rPr>
          <w:rFonts w:ascii="仿宋_GB2312" w:hAnsi="仿宋" w:eastAsia="仿宋_GB2312" w:cs="华文仿宋"/>
          <w:sz w:val="32"/>
          <w:szCs w:val="32"/>
        </w:rPr>
        <w:t>4.</w:t>
      </w:r>
      <w:r>
        <w:rPr>
          <w:rFonts w:hint="eastAsia" w:ascii="仿宋_GB2312" w:eastAsia="仿宋_GB2312"/>
          <w:sz w:val="32"/>
          <w:szCs w:val="32"/>
        </w:rPr>
        <w:t>注重信息公开，在财政部门批复后二十日内向社会公开了包括所有财政资金安排的“三公”经费、机关运行经费的安排、使用情况等在内的本部门预算和决算。</w:t>
      </w:r>
    </w:p>
    <w:p>
      <w:pPr>
        <w:keepNext w:val="0"/>
        <w:keepLines w:val="0"/>
        <w:pageBreakBefore w:val="0"/>
        <w:widowControl w:val="0"/>
        <w:kinsoku/>
        <w:wordWrap/>
        <w:overflowPunct/>
        <w:topLinePunct w:val="0"/>
        <w:autoSpaceDE w:val="0"/>
        <w:autoSpaceDN w:val="0"/>
        <w:bidi w:val="0"/>
        <w:adjustRightInd w:val="0"/>
        <w:snapToGrid/>
        <w:spacing w:line="63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四、整体绩效</w:t>
      </w:r>
    </w:p>
    <w:p>
      <w:pPr>
        <w:autoSpaceDE w:val="0"/>
        <w:snapToGrid w:val="0"/>
        <w:spacing w:line="600" w:lineRule="exact"/>
        <w:ind w:firstLine="640" w:firstLineChars="200"/>
        <w:rPr>
          <w:rFonts w:ascii="仿宋" w:hAnsi="仿宋" w:eastAsia="仿宋"/>
          <w:sz w:val="32"/>
          <w:szCs w:val="32"/>
        </w:rPr>
      </w:pPr>
      <w:r>
        <w:rPr>
          <w:rFonts w:ascii="仿宋" w:hAnsi="仿宋" w:eastAsia="仿宋"/>
          <w:sz w:val="32"/>
          <w:szCs w:val="32"/>
        </w:rPr>
        <w:t>2019年是新中国成立70周年，是地方人大设立常委会40周年。在市委的坚强领导下，市人大常委会坚持以习近平新时代中国特色社会主义思想为指导，认真贯彻落实党的十九大和十九届二中、三中、四中全会精神，围绕省委、市委决策部署，紧扣中心大局，聚焦民生关切，完善监督机制，创新工作方式，在推动中央、省委、市委决策部署和法律法规贯彻实施方面发挥了重要作用，圆满完成了市七届人大五次会议确定的各项任务。</w:t>
      </w:r>
    </w:p>
    <w:p>
      <w:pPr>
        <w:keepNext w:val="0"/>
        <w:keepLines w:val="0"/>
        <w:pageBreakBefore w:val="0"/>
        <w:widowControl w:val="0"/>
        <w:kinsoku/>
        <w:wordWrap/>
        <w:overflowPunct/>
        <w:topLinePunct w:val="0"/>
        <w:bidi w:val="0"/>
        <w:ind w:firstLine="640" w:firstLineChars="200"/>
        <w:textAlignment w:val="auto"/>
        <w:rPr>
          <w:rFonts w:ascii="黑体" w:hAnsi="黑体" w:eastAsia="黑体"/>
          <w:sz w:val="32"/>
          <w:szCs w:val="32"/>
        </w:rPr>
      </w:pPr>
      <w:r>
        <w:rPr>
          <w:rFonts w:hint="eastAsia" w:ascii="黑体" w:hAnsi="黑体" w:eastAsia="黑体"/>
          <w:sz w:val="32"/>
          <w:szCs w:val="32"/>
        </w:rPr>
        <w:t>五、评价结论及建议</w:t>
      </w:r>
    </w:p>
    <w:p>
      <w:pPr>
        <w:keepNext w:val="0"/>
        <w:keepLines w:val="0"/>
        <w:pageBreakBefore w:val="0"/>
        <w:widowControl w:val="0"/>
        <w:kinsoku/>
        <w:wordWrap/>
        <w:overflowPunct/>
        <w:topLinePunct w:val="0"/>
        <w:bidi w:val="0"/>
        <w:ind w:firstLine="643" w:firstLineChars="200"/>
        <w:textAlignment w:val="auto"/>
        <w:rPr>
          <w:rFonts w:ascii="方正仿宋_GBK" w:eastAsia="方正仿宋_GBK"/>
          <w:b/>
          <w:sz w:val="32"/>
          <w:szCs w:val="32"/>
        </w:rPr>
      </w:pPr>
      <w:r>
        <w:rPr>
          <w:rFonts w:hint="eastAsia" w:ascii="方正仿宋_GBK" w:eastAsia="方正仿宋_GBK"/>
          <w:b/>
          <w:sz w:val="32"/>
          <w:szCs w:val="32"/>
        </w:rPr>
        <w:t>（一）评价结论</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年，市人大</w:t>
      </w:r>
      <w:r>
        <w:rPr>
          <w:rFonts w:hint="eastAsia" w:ascii="仿宋_GB2312" w:eastAsia="仿宋_GB2312"/>
          <w:sz w:val="32"/>
          <w:szCs w:val="32"/>
          <w:lang w:eastAsia="zh-CN"/>
        </w:rPr>
        <w:t>常委会</w:t>
      </w:r>
      <w:r>
        <w:rPr>
          <w:rFonts w:hint="eastAsia" w:ascii="仿宋_GB2312" w:eastAsia="仿宋_GB2312"/>
          <w:sz w:val="32"/>
          <w:szCs w:val="32"/>
        </w:rPr>
        <w:t>机关狠抓制度建设和工作成效，各方面工作稳步推进，根据《20</w:t>
      </w:r>
      <w:r>
        <w:rPr>
          <w:rFonts w:hint="eastAsia" w:ascii="仿宋_GB2312" w:eastAsia="仿宋_GB2312"/>
          <w:sz w:val="32"/>
          <w:szCs w:val="32"/>
          <w:lang w:val="en-US" w:eastAsia="zh-CN"/>
        </w:rPr>
        <w:t>20</w:t>
      </w:r>
      <w:r>
        <w:rPr>
          <w:rFonts w:hint="eastAsia" w:ascii="仿宋_GB2312" w:eastAsia="仿宋_GB2312"/>
          <w:sz w:val="32"/>
          <w:szCs w:val="32"/>
        </w:rPr>
        <w:t>年市级部门整体支出绩效评价指标体系》自评得分95分，财政支出绩效为“优良”。</w:t>
      </w:r>
    </w:p>
    <w:p>
      <w:pPr>
        <w:keepNext w:val="0"/>
        <w:keepLines w:val="0"/>
        <w:pageBreakBefore w:val="0"/>
        <w:widowControl w:val="0"/>
        <w:kinsoku/>
        <w:wordWrap/>
        <w:overflowPunct/>
        <w:topLinePunct w:val="0"/>
        <w:bidi w:val="0"/>
        <w:ind w:firstLine="643" w:firstLineChars="200"/>
        <w:textAlignment w:val="auto"/>
        <w:rPr>
          <w:rFonts w:ascii="方正仿宋_GBK" w:eastAsia="方正仿宋_GBK"/>
          <w:b/>
          <w:sz w:val="32"/>
          <w:szCs w:val="32"/>
        </w:rPr>
      </w:pPr>
      <w:r>
        <w:rPr>
          <w:rFonts w:hint="eastAsia" w:ascii="方正仿宋_GBK" w:eastAsia="方正仿宋_GBK"/>
          <w:b/>
          <w:sz w:val="32"/>
          <w:szCs w:val="32"/>
        </w:rPr>
        <w:t>（二）存在问题</w:t>
      </w:r>
    </w:p>
    <w:p>
      <w:pPr>
        <w:keepNext w:val="0"/>
        <w:keepLines w:val="0"/>
        <w:pageBreakBefore w:val="0"/>
        <w:widowControl w:val="0"/>
        <w:kinsoku/>
        <w:wordWrap/>
        <w:overflowPunct/>
        <w:topLinePunct w:val="0"/>
        <w:bidi w:val="0"/>
        <w:snapToGrid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.预算完成率有待提高</w:t>
      </w:r>
      <w:r>
        <w:rPr>
          <w:rFonts w:hint="eastAsia" w:ascii="仿宋_GB2312" w:eastAsia="仿宋_GB2312"/>
          <w:b/>
          <w:sz w:val="32"/>
          <w:szCs w:val="32"/>
        </w:rPr>
        <w:t>。</w:t>
      </w:r>
      <w:r>
        <w:rPr>
          <w:rFonts w:hint="eastAsia" w:ascii="仿宋_GB2312" w:eastAsia="仿宋_GB2312"/>
          <w:sz w:val="32"/>
          <w:szCs w:val="32"/>
        </w:rPr>
        <w:t>由于部分项目资金下达时间较晚</w:t>
      </w:r>
      <w:r>
        <w:rPr>
          <w:rFonts w:ascii="仿宋_GB2312" w:eastAsia="仿宋_GB2312"/>
          <w:sz w:val="32"/>
          <w:szCs w:val="32"/>
        </w:rPr>
        <w:t>未能及时使用拨付，有些项目具有工作延续性</w:t>
      </w:r>
      <w:r>
        <w:rPr>
          <w:rFonts w:hint="eastAsia" w:ascii="仿宋_GB2312" w:eastAsia="仿宋_GB2312"/>
          <w:sz w:val="32"/>
          <w:szCs w:val="32"/>
        </w:rPr>
        <w:t>，</w:t>
      </w:r>
      <w:r>
        <w:rPr>
          <w:rFonts w:ascii="仿宋_GB2312" w:eastAsia="仿宋_GB2312"/>
          <w:sz w:val="32"/>
          <w:szCs w:val="32"/>
        </w:rPr>
        <w:t>结算支出时间滞后导致预算完成率略低</w:t>
      </w:r>
      <w:r>
        <w:rPr>
          <w:rFonts w:hint="eastAsia" w:ascii="仿宋_GB2312" w:eastAsia="仿宋_GB2312"/>
          <w:sz w:val="32"/>
          <w:szCs w:val="32"/>
        </w:rPr>
        <w:t>，</w:t>
      </w:r>
      <w:r>
        <w:rPr>
          <w:rFonts w:ascii="仿宋_GB2312" w:eastAsia="仿宋_GB2312"/>
          <w:sz w:val="32"/>
          <w:szCs w:val="32"/>
        </w:rPr>
        <w:t>有待进一步提高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eastAsia="仿宋_GB2312"/>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w:t>
      </w:r>
      <w:r>
        <w:rPr>
          <w:rFonts w:hint="eastAsia" w:ascii="仿宋_GB2312" w:eastAsia="仿宋_GB2312"/>
          <w:color w:val="auto"/>
          <w:sz w:val="32"/>
          <w:szCs w:val="32"/>
        </w:rPr>
        <w:t>编制不够完善,年中追加多，</w:t>
      </w:r>
      <w:r>
        <w:rPr>
          <w:rFonts w:hint="eastAsia" w:ascii="仿宋_GB2312" w:eastAsia="仿宋_GB2312"/>
          <w:sz w:val="32"/>
          <w:szCs w:val="32"/>
          <w:lang w:eastAsia="zh-CN"/>
        </w:rPr>
        <w:t>预算精准程度不够。</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（三）改进</w:t>
      </w:r>
      <w:r>
        <w:rPr>
          <w:rFonts w:hint="eastAsia" w:ascii="方正仿宋_GBK" w:eastAsia="方正仿宋_GBK"/>
          <w:sz w:val="32"/>
          <w:szCs w:val="32"/>
          <w:lang w:eastAsia="zh-CN"/>
        </w:rPr>
        <w:t>措施和</w:t>
      </w:r>
      <w:r>
        <w:rPr>
          <w:rFonts w:hint="eastAsia" w:ascii="方正仿宋_GBK" w:eastAsia="方正仿宋_GBK"/>
          <w:sz w:val="32"/>
          <w:szCs w:val="32"/>
        </w:rPr>
        <w:t>建议</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w:t>
      </w:r>
      <w:r>
        <w:rPr>
          <w:rFonts w:hint="eastAsia" w:ascii="方正仿宋_GBK" w:eastAsia="方正仿宋_GBK"/>
          <w:sz w:val="32"/>
          <w:szCs w:val="32"/>
        </w:rPr>
        <w:t>细化预算编制工作，认真做好预算的编制。进一步加强内设机构</w:t>
      </w:r>
      <w:r>
        <w:rPr>
          <w:rFonts w:hint="eastAsia" w:ascii="方正仿宋_GBK" w:eastAsia="方正仿宋_GBK"/>
          <w:sz w:val="32"/>
          <w:szCs w:val="32"/>
          <w:lang w:eastAsia="zh-CN"/>
        </w:rPr>
        <w:t>人员</w:t>
      </w:r>
      <w:r>
        <w:rPr>
          <w:rFonts w:hint="eastAsia" w:ascii="方正仿宋_GBK" w:eastAsia="方正仿宋_GBK"/>
          <w:sz w:val="32"/>
          <w:szCs w:val="32"/>
        </w:rPr>
        <w:t>的预算管理意识，</w:t>
      </w:r>
      <w:r>
        <w:rPr>
          <w:rFonts w:hint="eastAsia" w:ascii="方正仿宋_GBK" w:eastAsia="方正仿宋_GBK"/>
          <w:sz w:val="32"/>
          <w:szCs w:val="32"/>
          <w:lang w:eastAsia="zh-CN"/>
        </w:rPr>
        <w:t>督促其</w:t>
      </w:r>
      <w:r>
        <w:rPr>
          <w:rFonts w:hint="eastAsia" w:ascii="方正仿宋_GBK" w:eastAsia="方正仿宋_GBK"/>
          <w:sz w:val="32"/>
          <w:szCs w:val="32"/>
        </w:rPr>
        <w:t>严格按照预算编制的相关制度和要求进行预算编制。</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加强财务管理，严格财务审核。健全单位财务管理制度体系，规范单位财务行为。在费用报账支付时，按照预算规定的费用项目和用途进行资金使用审核、财务核算，杜绝超支现象的发生。</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w:t>
      </w:r>
      <w:r>
        <w:rPr>
          <w:rFonts w:hint="eastAsia" w:ascii="方正仿宋_GBK" w:eastAsia="方正仿宋_GBK"/>
          <w:sz w:val="32"/>
          <w:szCs w:val="32"/>
        </w:rPr>
        <w:t>完善资产管理，抓好</w:t>
      </w:r>
      <w:r>
        <w:rPr>
          <w:rFonts w:hint="eastAsia" w:ascii="方正仿宋_GBK" w:eastAsia="方正仿宋_GBK"/>
          <w:sz w:val="32"/>
          <w:szCs w:val="32"/>
          <w:lang w:eastAsia="zh-CN"/>
        </w:rPr>
        <w:t>“</w:t>
      </w:r>
      <w:r>
        <w:rPr>
          <w:rFonts w:hint="eastAsia" w:ascii="方正仿宋_GBK" w:eastAsia="方正仿宋_GBK"/>
          <w:sz w:val="32"/>
          <w:szCs w:val="32"/>
        </w:rPr>
        <w:t>三公</w:t>
      </w:r>
      <w:r>
        <w:rPr>
          <w:rFonts w:hint="eastAsia" w:ascii="方正仿宋_GBK" w:eastAsia="方正仿宋_GBK"/>
          <w:sz w:val="32"/>
          <w:szCs w:val="32"/>
          <w:lang w:eastAsia="zh-CN"/>
        </w:rPr>
        <w:t>”</w:t>
      </w:r>
      <w:r>
        <w:rPr>
          <w:rFonts w:hint="eastAsia" w:ascii="方正仿宋_GBK" w:eastAsia="方正仿宋_GBK"/>
          <w:sz w:val="32"/>
          <w:szCs w:val="32"/>
        </w:rPr>
        <w:t>经费控制。严格编制政府采购年初预算和计划，</w:t>
      </w:r>
      <w:r>
        <w:rPr>
          <w:rFonts w:hint="eastAsia" w:ascii="方正仿宋_GBK" w:eastAsia="方正仿宋_GBK"/>
          <w:sz w:val="32"/>
          <w:szCs w:val="32"/>
          <w:lang w:eastAsia="zh-CN"/>
        </w:rPr>
        <w:t>完善</w:t>
      </w:r>
      <w:r>
        <w:rPr>
          <w:rFonts w:hint="eastAsia" w:ascii="方正仿宋_GBK" w:eastAsia="方正仿宋_GBK"/>
          <w:sz w:val="32"/>
          <w:szCs w:val="32"/>
        </w:rPr>
        <w:t>各类资产的购置审批制度、资产采购制度、使用管理制度、资产处置和报废审批制度、资产管理岗位职责制度等，加强单位内部的资产管理工作。严格控制</w:t>
      </w:r>
      <w:r>
        <w:rPr>
          <w:rFonts w:hint="eastAsia" w:ascii="方正仿宋_GBK" w:eastAsia="方正仿宋_GBK"/>
          <w:sz w:val="32"/>
          <w:szCs w:val="32"/>
          <w:lang w:eastAsia="zh-CN"/>
        </w:rPr>
        <w:t>“</w:t>
      </w:r>
      <w:r>
        <w:rPr>
          <w:rFonts w:hint="eastAsia" w:ascii="方正仿宋_GBK" w:eastAsia="方正仿宋_GBK"/>
          <w:sz w:val="32"/>
          <w:szCs w:val="32"/>
        </w:rPr>
        <w:t>三公</w:t>
      </w:r>
      <w:r>
        <w:rPr>
          <w:rFonts w:hint="eastAsia" w:ascii="方正仿宋_GBK" w:eastAsia="方正仿宋_GBK"/>
          <w:sz w:val="32"/>
          <w:szCs w:val="32"/>
          <w:lang w:eastAsia="zh-CN"/>
        </w:rPr>
        <w:t>”</w:t>
      </w:r>
      <w:r>
        <w:rPr>
          <w:rFonts w:hint="eastAsia" w:ascii="方正仿宋_GBK" w:eastAsia="方正仿宋_GBK"/>
          <w:sz w:val="32"/>
          <w:szCs w:val="32"/>
        </w:rPr>
        <w:t>经费的规模和比例，把</w:t>
      </w:r>
      <w:r>
        <w:rPr>
          <w:rFonts w:hint="eastAsia" w:ascii="方正仿宋_GBK" w:eastAsia="方正仿宋_GBK"/>
          <w:sz w:val="32"/>
          <w:szCs w:val="32"/>
          <w:lang w:eastAsia="zh-CN"/>
        </w:rPr>
        <w:t>严“</w:t>
      </w:r>
      <w:r>
        <w:rPr>
          <w:rFonts w:hint="eastAsia" w:ascii="方正仿宋_GBK" w:eastAsia="方正仿宋_GBK"/>
          <w:sz w:val="32"/>
          <w:szCs w:val="32"/>
        </w:rPr>
        <w:t>三公</w:t>
      </w:r>
      <w:r>
        <w:rPr>
          <w:rFonts w:hint="eastAsia" w:ascii="方正仿宋_GBK" w:eastAsia="方正仿宋_GBK"/>
          <w:sz w:val="32"/>
          <w:szCs w:val="32"/>
          <w:lang w:eastAsia="zh-CN"/>
        </w:rPr>
        <w:t>”</w:t>
      </w:r>
      <w:r>
        <w:rPr>
          <w:rFonts w:hint="eastAsia" w:ascii="方正仿宋_GBK" w:eastAsia="方正仿宋_GBK"/>
          <w:sz w:val="32"/>
          <w:szCs w:val="32"/>
        </w:rPr>
        <w:t>经费支出的审核、审批，杜绝挪用和挤占其他预算资金行为；进一步细化</w:t>
      </w:r>
      <w:r>
        <w:rPr>
          <w:rFonts w:hint="eastAsia" w:ascii="方正仿宋_GBK" w:eastAsia="方正仿宋_GBK"/>
          <w:sz w:val="32"/>
          <w:szCs w:val="32"/>
          <w:lang w:eastAsia="zh-CN"/>
        </w:rPr>
        <w:t>“</w:t>
      </w:r>
      <w:r>
        <w:rPr>
          <w:rFonts w:hint="eastAsia" w:ascii="方正仿宋_GBK" w:eastAsia="方正仿宋_GBK"/>
          <w:sz w:val="32"/>
          <w:szCs w:val="32"/>
        </w:rPr>
        <w:t>三公</w:t>
      </w:r>
      <w:r>
        <w:rPr>
          <w:rFonts w:hint="eastAsia" w:ascii="方正仿宋_GBK" w:eastAsia="方正仿宋_GBK"/>
          <w:sz w:val="32"/>
          <w:szCs w:val="32"/>
          <w:lang w:eastAsia="zh-CN"/>
        </w:rPr>
        <w:t>”</w:t>
      </w:r>
      <w:r>
        <w:rPr>
          <w:rFonts w:hint="eastAsia" w:ascii="方正仿宋_GBK" w:eastAsia="方正仿宋_GBK"/>
          <w:sz w:val="32"/>
          <w:szCs w:val="32"/>
        </w:rPr>
        <w:t>经费的管理，合理压缩</w:t>
      </w:r>
      <w:r>
        <w:rPr>
          <w:rFonts w:hint="eastAsia" w:ascii="方正仿宋_GBK" w:eastAsia="方正仿宋_GBK"/>
          <w:sz w:val="32"/>
          <w:szCs w:val="32"/>
          <w:lang w:eastAsia="zh-CN"/>
        </w:rPr>
        <w:t>“</w:t>
      </w:r>
      <w:r>
        <w:rPr>
          <w:rFonts w:hint="eastAsia" w:ascii="方正仿宋_GBK" w:eastAsia="方正仿宋_GBK"/>
          <w:sz w:val="32"/>
          <w:szCs w:val="32"/>
        </w:rPr>
        <w:t>三公</w:t>
      </w:r>
      <w:r>
        <w:rPr>
          <w:rFonts w:hint="eastAsia" w:ascii="方正仿宋_GBK" w:eastAsia="方正仿宋_GBK"/>
          <w:sz w:val="32"/>
          <w:szCs w:val="32"/>
          <w:lang w:eastAsia="zh-CN"/>
        </w:rPr>
        <w:t>”</w:t>
      </w:r>
      <w:r>
        <w:rPr>
          <w:rFonts w:hint="eastAsia" w:ascii="方正仿宋_GBK" w:eastAsia="方正仿宋_GBK"/>
          <w:sz w:val="32"/>
          <w:szCs w:val="32"/>
        </w:rPr>
        <w:t>经费支出。</w:t>
      </w:r>
    </w:p>
    <w:p>
      <w:pPr>
        <w:keepNext w:val="0"/>
        <w:keepLines w:val="0"/>
        <w:pageBreakBefore w:val="0"/>
        <w:widowControl w:val="0"/>
        <w:kinsoku/>
        <w:wordWrap/>
        <w:overflowPunct/>
        <w:topLinePunct w:val="0"/>
        <w:bidi w:val="0"/>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eastAsia="zh-CN"/>
        </w:rPr>
        <w:t>.</w:t>
      </w:r>
      <w:r>
        <w:rPr>
          <w:rFonts w:hint="eastAsia" w:ascii="方正仿宋_GBK" w:eastAsia="方正仿宋_GBK"/>
          <w:sz w:val="32"/>
          <w:szCs w:val="32"/>
        </w:rPr>
        <w:t>加强</w:t>
      </w:r>
      <w:r>
        <w:rPr>
          <w:rFonts w:hint="eastAsia" w:ascii="方正仿宋_GBK" w:eastAsia="方正仿宋_GBK"/>
          <w:sz w:val="32"/>
          <w:szCs w:val="32"/>
          <w:lang w:eastAsia="zh-CN"/>
        </w:rPr>
        <w:t>内部</w:t>
      </w:r>
      <w:r>
        <w:rPr>
          <w:rFonts w:hint="eastAsia" w:ascii="方正仿宋_GBK" w:eastAsia="方正仿宋_GBK"/>
          <w:sz w:val="32"/>
          <w:szCs w:val="32"/>
        </w:rPr>
        <w:t>培训，特别是</w:t>
      </w:r>
      <w:r>
        <w:rPr>
          <w:rFonts w:hint="eastAsia" w:ascii="方正仿宋_GBK" w:eastAsia="方正仿宋_GBK"/>
          <w:sz w:val="32"/>
          <w:szCs w:val="32"/>
          <w:lang w:eastAsia="zh-CN"/>
        </w:rPr>
        <w:t>加大</w:t>
      </w:r>
      <w:r>
        <w:rPr>
          <w:rFonts w:hint="eastAsia" w:ascii="方正仿宋_GBK" w:eastAsia="方正仿宋_GBK"/>
          <w:sz w:val="32"/>
          <w:szCs w:val="32"/>
        </w:rPr>
        <w:t>《预算法》、《行政事业单位会计制度》等学习培训</w:t>
      </w:r>
      <w:r>
        <w:rPr>
          <w:rFonts w:hint="eastAsia" w:ascii="方正仿宋_GBK" w:eastAsia="方正仿宋_GBK"/>
          <w:sz w:val="32"/>
          <w:szCs w:val="32"/>
          <w:lang w:eastAsia="zh-CN"/>
        </w:rPr>
        <w:t>力度</w:t>
      </w:r>
      <w:r>
        <w:rPr>
          <w:rFonts w:hint="eastAsia" w:ascii="方正仿宋_GBK" w:eastAsia="方正仿宋_GBK"/>
          <w:sz w:val="32"/>
          <w:szCs w:val="32"/>
        </w:rPr>
        <w:t>，</w:t>
      </w:r>
      <w:r>
        <w:rPr>
          <w:rFonts w:hint="eastAsia" w:ascii="方正仿宋_GBK" w:eastAsia="方正仿宋_GBK"/>
          <w:sz w:val="32"/>
          <w:szCs w:val="32"/>
          <w:lang w:eastAsia="zh-CN"/>
        </w:rPr>
        <w:t>要求机关财务人员、经办人员严格遵守财经纪，树牢规范意识</w:t>
      </w:r>
      <w:r>
        <w:rPr>
          <w:rFonts w:hint="eastAsia" w:ascii="方正仿宋_GBK" w:eastAsia="方正仿宋_GBK"/>
          <w:sz w:val="32"/>
          <w:szCs w:val="32"/>
        </w:rPr>
        <w:t>，</w:t>
      </w:r>
      <w:r>
        <w:rPr>
          <w:rFonts w:hint="eastAsia" w:ascii="方正仿宋_GBK" w:eastAsia="方正仿宋_GBK"/>
          <w:sz w:val="32"/>
          <w:szCs w:val="32"/>
          <w:lang w:eastAsia="zh-CN"/>
        </w:rPr>
        <w:t>提升业务能力，</w:t>
      </w:r>
      <w:r>
        <w:rPr>
          <w:rFonts w:hint="eastAsia" w:ascii="方正仿宋_GBK" w:eastAsia="方正仿宋_GBK"/>
          <w:sz w:val="32"/>
          <w:szCs w:val="32"/>
        </w:rPr>
        <w:t>切实提高部门预算收支管理水平。</w:t>
      </w:r>
    </w:p>
    <w:p>
      <w:pPr>
        <w:spacing w:line="580" w:lineRule="exact"/>
        <w:ind w:firstLine="640" w:firstLineChars="200"/>
        <w:rPr>
          <w:rFonts w:ascii="仿宋_GB2312" w:hAnsi="仿宋_GB2312" w:eastAsia="仿宋_GB2312" w:cs="仿宋_GB2312"/>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5.</w:t>
      </w:r>
      <w:r>
        <w:rPr>
          <w:rFonts w:hint="eastAsia" w:ascii="方正仿宋_GBK" w:eastAsia="方正仿宋_GBK"/>
          <w:sz w:val="32"/>
          <w:szCs w:val="32"/>
        </w:rPr>
        <w:t>进一步深化国库集中支付制度改革，规范财务管理，提高公务支出透明度，减少现金支付预算，结合我办实际，制定公务卡管理制度，</w:t>
      </w:r>
      <w:r>
        <w:rPr>
          <w:rFonts w:hint="eastAsia" w:ascii="方正仿宋_GBK" w:eastAsia="方正仿宋_GBK"/>
          <w:sz w:val="32"/>
          <w:szCs w:val="32"/>
          <w:lang w:eastAsia="zh-CN"/>
        </w:rPr>
        <w:t>规范</w:t>
      </w:r>
      <w:r>
        <w:rPr>
          <w:rFonts w:hint="eastAsia" w:ascii="方正仿宋_GBK" w:eastAsia="方正仿宋_GBK"/>
          <w:sz w:val="32"/>
          <w:szCs w:val="32"/>
        </w:rPr>
        <w:t>公务卡管理</w:t>
      </w:r>
      <w:r>
        <w:rPr>
          <w:rFonts w:hint="eastAsia" w:ascii="方正仿宋_GBK" w:eastAsia="方正仿宋_GBK"/>
          <w:sz w:val="32"/>
          <w:szCs w:val="32"/>
          <w:lang w:eastAsia="zh-CN"/>
        </w:rPr>
        <w:t>使用</w:t>
      </w:r>
      <w:r>
        <w:rPr>
          <w:rFonts w:hint="eastAsia" w:ascii="方正仿宋_GBK" w:eastAsia="方正仿宋_GBK"/>
          <w:sz w:val="32"/>
          <w:szCs w:val="32"/>
        </w:rPr>
        <w:t>。</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612EE5"/>
    <w:multiLevelType w:val="singleLevel"/>
    <w:tmpl w:val="EC612EE5"/>
    <w:lvl w:ilvl="0" w:tentative="0">
      <w:start w:val="2"/>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8716CBC"/>
    <w:multiLevelType w:val="singleLevel"/>
    <w:tmpl w:val="18716CBC"/>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3142"/>
    <w:rsid w:val="00F754A1"/>
    <w:rsid w:val="00F81FD9"/>
    <w:rsid w:val="00F841AA"/>
    <w:rsid w:val="00F84A94"/>
    <w:rsid w:val="00F87E96"/>
    <w:rsid w:val="00FA23E8"/>
    <w:rsid w:val="00FD3CC1"/>
    <w:rsid w:val="00FF1E02"/>
    <w:rsid w:val="00FF30B4"/>
    <w:rsid w:val="01A72C15"/>
    <w:rsid w:val="04C625E9"/>
    <w:rsid w:val="0D325B5E"/>
    <w:rsid w:val="0D7B6572"/>
    <w:rsid w:val="0E494084"/>
    <w:rsid w:val="10C055FF"/>
    <w:rsid w:val="15D20098"/>
    <w:rsid w:val="16BB723D"/>
    <w:rsid w:val="1A2E3A25"/>
    <w:rsid w:val="1D283AD1"/>
    <w:rsid w:val="1E826555"/>
    <w:rsid w:val="214E0621"/>
    <w:rsid w:val="21D118ED"/>
    <w:rsid w:val="23C63F2E"/>
    <w:rsid w:val="240371BF"/>
    <w:rsid w:val="25DF7B91"/>
    <w:rsid w:val="260267B3"/>
    <w:rsid w:val="28265172"/>
    <w:rsid w:val="282702CB"/>
    <w:rsid w:val="29FD04D3"/>
    <w:rsid w:val="2F291CF5"/>
    <w:rsid w:val="30CB62A7"/>
    <w:rsid w:val="319F7F4E"/>
    <w:rsid w:val="35E86E23"/>
    <w:rsid w:val="36CF750E"/>
    <w:rsid w:val="37D75757"/>
    <w:rsid w:val="4146676D"/>
    <w:rsid w:val="43BF4DCC"/>
    <w:rsid w:val="48615208"/>
    <w:rsid w:val="494C7CCB"/>
    <w:rsid w:val="4B5B5BEA"/>
    <w:rsid w:val="4D321D9D"/>
    <w:rsid w:val="4E060FDC"/>
    <w:rsid w:val="4ECE2238"/>
    <w:rsid w:val="547E6A53"/>
    <w:rsid w:val="55A851B6"/>
    <w:rsid w:val="5B5525CF"/>
    <w:rsid w:val="622148AE"/>
    <w:rsid w:val="666757D9"/>
    <w:rsid w:val="669C6315"/>
    <w:rsid w:val="72712E46"/>
    <w:rsid w:val="72734D90"/>
    <w:rsid w:val="749F0929"/>
    <w:rsid w:val="77DA1852"/>
    <w:rsid w:val="79397BF8"/>
    <w:rsid w:val="7CFF6CD9"/>
    <w:rsid w:val="7D42469A"/>
    <w:rsid w:val="7DAD5953"/>
    <w:rsid w:val="7DB75A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7"/>
    <customShpInfo spid="_x0000_s1031"/>
    <customShpInfo spid="_x0000_s1032"/>
    <customShpInfo spid="_x0000_s1038"/>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70</TotalTime>
  <ScaleCrop>false</ScaleCrop>
  <LinksUpToDate>false</LinksUpToDate>
  <CharactersWithSpaces>8536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刘江涛</cp:lastModifiedBy>
  <cp:lastPrinted>2020-09-29T03:33:41Z</cp:lastPrinted>
  <dcterms:modified xsi:type="dcterms:W3CDTF">2020-09-29T03:44:56Z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